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1"/>
        <w:gridCol w:w="567"/>
        <w:gridCol w:w="7339"/>
      </w:tblGrid>
      <w:tr w:rsidR="00641F4C" w:rsidRPr="00D03B6D" w:rsidTr="00EC136A">
        <w:tc>
          <w:tcPr>
            <w:tcW w:w="9747" w:type="dxa"/>
            <w:gridSpan w:val="3"/>
          </w:tcPr>
          <w:p w:rsidR="00641F4C" w:rsidRPr="00641F4C" w:rsidRDefault="00641F4C" w:rsidP="00641F4C">
            <w:pPr>
              <w:jc w:val="both"/>
              <w:rPr>
                <w:lang w:val="tr-TR"/>
              </w:rPr>
            </w:pPr>
            <w:bookmarkStart w:id="0" w:name="_GoBack"/>
            <w:bookmarkEnd w:id="0"/>
            <w:r w:rsidRPr="00641F4C">
              <w:rPr>
                <w:rFonts w:eastAsia="Calibri"/>
                <w:kern w:val="2"/>
                <w:lang w:val="tr-TR"/>
              </w:rPr>
              <w:t>Kuzey Kıbrıs Türk Cumhuriyeti Cumhuriyet Meclisi’nin 18 Mayıs 2026 tarihli 47’nci Birleşiminde Oyçokluğuyla kabul olunan “Yurt Dışındaki Finansal Varlıkların Ekonomiye Kazandırılması Hakkında Yasa” Anayasanın 94’üncü maddesinin (l)’inci fıkrası gereğince Kuzey Kıbrıs Türk Cumhuriyeti Cumhurbaşkanı tarafından Resmi Gazete’de yayımlanmak suretiyle ilan olunur.</w:t>
            </w:r>
          </w:p>
        </w:tc>
      </w:tr>
      <w:tr w:rsidR="00641F4C" w:rsidRPr="00D03B6D" w:rsidTr="00EC136A">
        <w:tc>
          <w:tcPr>
            <w:tcW w:w="9747" w:type="dxa"/>
            <w:gridSpan w:val="3"/>
          </w:tcPr>
          <w:p w:rsidR="00641F4C" w:rsidRPr="00D03B6D" w:rsidRDefault="00641F4C" w:rsidP="00EC136A">
            <w:pPr>
              <w:jc w:val="center"/>
            </w:pPr>
          </w:p>
        </w:tc>
      </w:tr>
      <w:tr w:rsidR="00641F4C" w:rsidRPr="00D03B6D" w:rsidTr="00EC136A">
        <w:tc>
          <w:tcPr>
            <w:tcW w:w="9747" w:type="dxa"/>
            <w:gridSpan w:val="3"/>
          </w:tcPr>
          <w:p w:rsidR="00641F4C" w:rsidRPr="00D03B6D" w:rsidRDefault="00641F4C" w:rsidP="00EC136A">
            <w:pPr>
              <w:jc w:val="center"/>
            </w:pPr>
            <w:proofErr w:type="spellStart"/>
            <w:r>
              <w:t>Sayı</w:t>
            </w:r>
            <w:proofErr w:type="spellEnd"/>
            <w:r>
              <w:t>: 30/2026</w:t>
            </w:r>
          </w:p>
        </w:tc>
      </w:tr>
      <w:tr w:rsidR="00641F4C" w:rsidRPr="00D03B6D" w:rsidTr="00EC136A">
        <w:tc>
          <w:tcPr>
            <w:tcW w:w="9747" w:type="dxa"/>
            <w:gridSpan w:val="3"/>
          </w:tcPr>
          <w:p w:rsidR="00641F4C" w:rsidRPr="00D03B6D" w:rsidRDefault="00641F4C" w:rsidP="00EC136A">
            <w:pPr>
              <w:jc w:val="center"/>
            </w:pPr>
          </w:p>
        </w:tc>
      </w:tr>
      <w:tr w:rsidR="0090040D" w:rsidRPr="00D03B6D" w:rsidTr="00EC136A">
        <w:tc>
          <w:tcPr>
            <w:tcW w:w="9747" w:type="dxa"/>
            <w:gridSpan w:val="3"/>
          </w:tcPr>
          <w:p w:rsidR="0090040D" w:rsidRPr="00D03B6D" w:rsidRDefault="0090040D" w:rsidP="00EC136A">
            <w:pPr>
              <w:jc w:val="center"/>
              <w:rPr>
                <w:lang w:val="tr-TR"/>
              </w:rPr>
            </w:pPr>
            <w:r w:rsidRPr="00D03B6D">
              <w:rPr>
                <w:lang w:val="tr-TR"/>
              </w:rPr>
              <w:t>YURT DIŞINDAKİ FİNANSAL VARLIKLARIN</w:t>
            </w:r>
          </w:p>
          <w:p w:rsidR="0090040D" w:rsidRPr="00D03B6D" w:rsidRDefault="0090040D" w:rsidP="00EC136A">
            <w:pPr>
              <w:jc w:val="center"/>
              <w:rPr>
                <w:lang w:val="tr-TR"/>
              </w:rPr>
            </w:pPr>
            <w:r w:rsidRPr="00D03B6D">
              <w:rPr>
                <w:lang w:val="tr-TR"/>
              </w:rPr>
              <w:t>EKONOMİYE KAZ</w:t>
            </w:r>
            <w:r w:rsidR="004A59DE">
              <w:rPr>
                <w:lang w:val="tr-TR"/>
              </w:rPr>
              <w:t>ANDIRILMASI HAKKINDA YASA</w:t>
            </w:r>
          </w:p>
        </w:tc>
      </w:tr>
      <w:tr w:rsidR="0090040D" w:rsidRPr="00D03B6D" w:rsidTr="00EC136A">
        <w:tc>
          <w:tcPr>
            <w:tcW w:w="9747" w:type="dxa"/>
            <w:gridSpan w:val="3"/>
          </w:tcPr>
          <w:p w:rsidR="0090040D" w:rsidRPr="00D03B6D" w:rsidRDefault="0090040D" w:rsidP="00EC136A">
            <w:pPr>
              <w:jc w:val="center"/>
              <w:rPr>
                <w:lang w:val="tr-TR"/>
              </w:rPr>
            </w:pPr>
          </w:p>
        </w:tc>
      </w:tr>
      <w:tr w:rsidR="0090040D" w:rsidRPr="00D03B6D" w:rsidTr="00EC136A">
        <w:tc>
          <w:tcPr>
            <w:tcW w:w="1841" w:type="dxa"/>
          </w:tcPr>
          <w:p w:rsidR="0090040D" w:rsidRPr="00D03B6D" w:rsidRDefault="0090040D" w:rsidP="00EC136A">
            <w:pPr>
              <w:jc w:val="both"/>
              <w:rPr>
                <w:lang w:val="tr-TR"/>
              </w:rPr>
            </w:pPr>
          </w:p>
        </w:tc>
        <w:tc>
          <w:tcPr>
            <w:tcW w:w="7906" w:type="dxa"/>
            <w:gridSpan w:val="2"/>
          </w:tcPr>
          <w:p w:rsidR="0090040D" w:rsidRPr="00D03B6D" w:rsidRDefault="0090040D" w:rsidP="00EC136A">
            <w:pPr>
              <w:jc w:val="both"/>
              <w:rPr>
                <w:lang w:val="tr-TR"/>
              </w:rPr>
            </w:pPr>
            <w:r w:rsidRPr="00D03B6D">
              <w:rPr>
                <w:lang w:val="tr-TR"/>
              </w:rPr>
              <w:t xml:space="preserve">            Kuzey Kıbrıs Türk Cumhuriyeti</w:t>
            </w:r>
            <w:r>
              <w:rPr>
                <w:lang w:val="tr-TR"/>
              </w:rPr>
              <w:t xml:space="preserve"> Cumhuriyet</w:t>
            </w:r>
            <w:r w:rsidRPr="00D03B6D">
              <w:rPr>
                <w:lang w:val="tr-TR"/>
              </w:rPr>
              <w:t xml:space="preserve"> Meclisi aşağıdaki Yasayı yapar:</w:t>
            </w:r>
          </w:p>
        </w:tc>
      </w:tr>
      <w:tr w:rsidR="0090040D" w:rsidRPr="00D03B6D" w:rsidTr="00EC136A">
        <w:tc>
          <w:tcPr>
            <w:tcW w:w="9747" w:type="dxa"/>
            <w:gridSpan w:val="3"/>
          </w:tcPr>
          <w:p w:rsidR="0090040D" w:rsidRPr="00D03B6D" w:rsidRDefault="0090040D" w:rsidP="00EC136A">
            <w:pPr>
              <w:jc w:val="both"/>
              <w:rPr>
                <w:lang w:val="tr-TR"/>
              </w:rPr>
            </w:pPr>
          </w:p>
        </w:tc>
      </w:tr>
      <w:tr w:rsidR="0090040D" w:rsidRPr="00D03B6D" w:rsidTr="00EC136A">
        <w:tc>
          <w:tcPr>
            <w:tcW w:w="1841" w:type="dxa"/>
          </w:tcPr>
          <w:p w:rsidR="0090040D" w:rsidRPr="00D03B6D" w:rsidRDefault="0090040D" w:rsidP="00EC136A">
            <w:pPr>
              <w:jc w:val="both"/>
              <w:rPr>
                <w:lang w:val="tr-TR"/>
              </w:rPr>
            </w:pPr>
            <w:r w:rsidRPr="00D03B6D">
              <w:rPr>
                <w:lang w:val="tr-TR"/>
              </w:rPr>
              <w:t>Kısa İsim</w:t>
            </w:r>
          </w:p>
        </w:tc>
        <w:tc>
          <w:tcPr>
            <w:tcW w:w="7906" w:type="dxa"/>
            <w:gridSpan w:val="2"/>
          </w:tcPr>
          <w:p w:rsidR="0090040D" w:rsidRPr="00D03B6D" w:rsidRDefault="0090040D" w:rsidP="00EC136A">
            <w:pPr>
              <w:jc w:val="both"/>
              <w:rPr>
                <w:lang w:val="tr-TR"/>
              </w:rPr>
            </w:pPr>
            <w:r w:rsidRPr="00D03B6D">
              <w:rPr>
                <w:lang w:val="tr-TR"/>
              </w:rPr>
              <w:t>1. Bu Yasa, Yurt Dışındaki Finansal Varlıkların Ekonomiye Kazandırılması Hakkında Yasa olarak isimlendirilir.</w:t>
            </w:r>
          </w:p>
        </w:tc>
      </w:tr>
      <w:tr w:rsidR="0090040D" w:rsidRPr="00D03B6D" w:rsidTr="00EC136A">
        <w:tc>
          <w:tcPr>
            <w:tcW w:w="9747" w:type="dxa"/>
            <w:gridSpan w:val="3"/>
          </w:tcPr>
          <w:p w:rsidR="0090040D" w:rsidRPr="00D03B6D" w:rsidRDefault="0090040D" w:rsidP="00EC136A">
            <w:pPr>
              <w:jc w:val="both"/>
              <w:rPr>
                <w:lang w:val="tr-TR"/>
              </w:rPr>
            </w:pPr>
          </w:p>
        </w:tc>
      </w:tr>
      <w:tr w:rsidR="0090040D" w:rsidRPr="00D03B6D" w:rsidTr="00EC136A">
        <w:trPr>
          <w:trHeight w:val="216"/>
        </w:trPr>
        <w:tc>
          <w:tcPr>
            <w:tcW w:w="1841" w:type="dxa"/>
          </w:tcPr>
          <w:p w:rsidR="0090040D" w:rsidRPr="00D03B6D" w:rsidRDefault="0090040D" w:rsidP="00EC136A">
            <w:pPr>
              <w:jc w:val="both"/>
              <w:rPr>
                <w:lang w:val="tr-TR"/>
              </w:rPr>
            </w:pPr>
            <w:r w:rsidRPr="00D03B6D">
              <w:rPr>
                <w:lang w:val="tr-TR"/>
              </w:rPr>
              <w:t>Tefsir</w:t>
            </w:r>
          </w:p>
        </w:tc>
        <w:tc>
          <w:tcPr>
            <w:tcW w:w="7906" w:type="dxa"/>
            <w:gridSpan w:val="2"/>
          </w:tcPr>
          <w:p w:rsidR="0090040D" w:rsidRPr="00D03B6D" w:rsidRDefault="0090040D" w:rsidP="00EC136A">
            <w:pPr>
              <w:jc w:val="both"/>
              <w:rPr>
                <w:lang w:val="tr-TR"/>
              </w:rPr>
            </w:pPr>
            <w:r w:rsidRPr="00D03B6D">
              <w:rPr>
                <w:lang w:val="tr-TR"/>
              </w:rPr>
              <w:t>2. Bu Yasada me</w:t>
            </w:r>
            <w:r>
              <w:rPr>
                <w:lang w:val="tr-TR"/>
              </w:rPr>
              <w:t>tin başka türlü gerektirmedikçe:</w:t>
            </w:r>
          </w:p>
        </w:tc>
      </w:tr>
      <w:tr w:rsidR="0090040D" w:rsidRPr="00D03B6D" w:rsidTr="00EC136A">
        <w:tc>
          <w:tcPr>
            <w:tcW w:w="1841" w:type="dxa"/>
          </w:tcPr>
          <w:p w:rsidR="0090040D" w:rsidRPr="00D03B6D" w:rsidRDefault="0090040D" w:rsidP="00EC136A">
            <w:pPr>
              <w:jc w:val="both"/>
              <w:rPr>
                <w:lang w:val="tr-TR"/>
              </w:rPr>
            </w:pPr>
          </w:p>
        </w:tc>
        <w:tc>
          <w:tcPr>
            <w:tcW w:w="7906" w:type="dxa"/>
            <w:gridSpan w:val="2"/>
          </w:tcPr>
          <w:p w:rsidR="0090040D" w:rsidRPr="00D03B6D" w:rsidRDefault="0090040D" w:rsidP="00EC136A">
            <w:pPr>
              <w:jc w:val="both"/>
              <w:rPr>
                <w:lang w:val="tr-TR"/>
              </w:rPr>
            </w:pPr>
            <w:r w:rsidRPr="00D03B6D">
              <w:rPr>
                <w:lang w:val="tr-TR"/>
              </w:rPr>
              <w:t>“Bakanlık”, Maliye İşleriyle Görevli Bakanlığı anlatır.</w:t>
            </w:r>
          </w:p>
        </w:tc>
      </w:tr>
      <w:tr w:rsidR="0090040D" w:rsidRPr="00D03B6D" w:rsidTr="00EC136A">
        <w:tc>
          <w:tcPr>
            <w:tcW w:w="1841" w:type="dxa"/>
          </w:tcPr>
          <w:p w:rsidR="0090040D" w:rsidRPr="00D03B6D" w:rsidRDefault="0090040D" w:rsidP="00EC136A">
            <w:pPr>
              <w:rPr>
                <w:lang w:val="tr-TR"/>
              </w:rPr>
            </w:pPr>
            <w:r w:rsidRPr="00D03B6D">
              <w:rPr>
                <w:lang w:val="tr-TR"/>
              </w:rPr>
              <w:t>62/2017</w:t>
            </w:r>
          </w:p>
          <w:p w:rsidR="0090040D" w:rsidRPr="00D03B6D" w:rsidRDefault="0090040D" w:rsidP="00EC136A">
            <w:pPr>
              <w:rPr>
                <w:lang w:val="tr-TR"/>
              </w:rPr>
            </w:pPr>
            <w:r w:rsidRPr="00D03B6D">
              <w:rPr>
                <w:lang w:val="tr-TR"/>
              </w:rPr>
              <w:t xml:space="preserve">    22/2020</w:t>
            </w:r>
          </w:p>
        </w:tc>
        <w:tc>
          <w:tcPr>
            <w:tcW w:w="7906" w:type="dxa"/>
            <w:gridSpan w:val="2"/>
          </w:tcPr>
          <w:p w:rsidR="0090040D" w:rsidRPr="00D03B6D" w:rsidRDefault="0090040D" w:rsidP="00EC136A">
            <w:pPr>
              <w:jc w:val="both"/>
              <w:rPr>
                <w:lang w:val="tr-TR"/>
              </w:rPr>
            </w:pPr>
            <w:r w:rsidRPr="00D03B6D">
              <w:rPr>
                <w:lang w:val="tr-TR"/>
              </w:rPr>
              <w:t>“Banka”, Kuzey Kıbrıs Türk Cumhuriyeti Bankacılık Yasası uyarınca izin alarak faaliyet gösteren bankaları anlatır.</w:t>
            </w:r>
          </w:p>
        </w:tc>
      </w:tr>
      <w:tr w:rsidR="0090040D" w:rsidRPr="00D03B6D" w:rsidTr="00EC136A">
        <w:tc>
          <w:tcPr>
            <w:tcW w:w="1841" w:type="dxa"/>
          </w:tcPr>
          <w:p w:rsidR="0090040D" w:rsidRPr="00D03B6D" w:rsidRDefault="0090040D" w:rsidP="00EC136A">
            <w:pPr>
              <w:rPr>
                <w:lang w:val="tr-TR"/>
              </w:rPr>
            </w:pPr>
          </w:p>
        </w:tc>
        <w:tc>
          <w:tcPr>
            <w:tcW w:w="7906" w:type="dxa"/>
            <w:gridSpan w:val="2"/>
          </w:tcPr>
          <w:p w:rsidR="0090040D" w:rsidRPr="00D03B6D" w:rsidRDefault="0090040D" w:rsidP="00EC136A">
            <w:pPr>
              <w:jc w:val="both"/>
              <w:rPr>
                <w:lang w:val="tr-TR"/>
              </w:rPr>
            </w:pPr>
            <w:r w:rsidRPr="00D03B6D">
              <w:rPr>
                <w:lang w:val="tr-TR"/>
              </w:rPr>
              <w:t>“Daire”, Gelir ve Vergi Dairesini anlatır.</w:t>
            </w:r>
          </w:p>
        </w:tc>
      </w:tr>
      <w:tr w:rsidR="0090040D" w:rsidRPr="00D03B6D" w:rsidTr="00EC136A">
        <w:tc>
          <w:tcPr>
            <w:tcW w:w="1841" w:type="dxa"/>
          </w:tcPr>
          <w:p w:rsidR="0090040D" w:rsidRPr="00D03B6D" w:rsidRDefault="0090040D" w:rsidP="00EC136A">
            <w:pPr>
              <w:rPr>
                <w:lang w:val="tr-TR"/>
              </w:rPr>
            </w:pPr>
          </w:p>
        </w:tc>
        <w:tc>
          <w:tcPr>
            <w:tcW w:w="7906" w:type="dxa"/>
            <w:gridSpan w:val="2"/>
          </w:tcPr>
          <w:p w:rsidR="0090040D" w:rsidRPr="00D03B6D" w:rsidRDefault="0090040D" w:rsidP="00EC136A">
            <w:pPr>
              <w:jc w:val="both"/>
              <w:rPr>
                <w:lang w:val="tr-TR"/>
              </w:rPr>
            </w:pPr>
            <w:r w:rsidRPr="00D03B6D">
              <w:rPr>
                <w:lang w:val="tr-TR"/>
              </w:rPr>
              <w:t xml:space="preserve">“Finansal Varlıklar”, Devletler veya onların adına Merkez Bankaları tarafından çıkarılan ve yasal ödeme aracı olarak ilan edilen para, hesaben altın ve menkul kıymetleri anlatır. </w:t>
            </w:r>
          </w:p>
        </w:tc>
      </w:tr>
      <w:tr w:rsidR="0090040D" w:rsidRPr="00D03B6D" w:rsidTr="00EC136A">
        <w:tc>
          <w:tcPr>
            <w:tcW w:w="1841" w:type="dxa"/>
          </w:tcPr>
          <w:p w:rsidR="0090040D" w:rsidRPr="00D03B6D" w:rsidRDefault="0090040D" w:rsidP="00EC136A">
            <w:pPr>
              <w:rPr>
                <w:lang w:val="tr-TR"/>
              </w:rPr>
            </w:pPr>
          </w:p>
        </w:tc>
        <w:tc>
          <w:tcPr>
            <w:tcW w:w="7906" w:type="dxa"/>
            <w:gridSpan w:val="2"/>
          </w:tcPr>
          <w:p w:rsidR="0090040D" w:rsidRPr="00D03B6D" w:rsidRDefault="0090040D" w:rsidP="00EC136A">
            <w:pPr>
              <w:jc w:val="both"/>
              <w:rPr>
                <w:lang w:val="tr-TR"/>
              </w:rPr>
            </w:pPr>
            <w:r w:rsidRPr="00D03B6D">
              <w:rPr>
                <w:lang w:val="tr-TR"/>
              </w:rPr>
              <w:t>“Müdürlük”, Gelir ve Vergi Dairesi Müdürlüğünü anlatır.</w:t>
            </w:r>
          </w:p>
        </w:tc>
      </w:tr>
      <w:tr w:rsidR="0090040D" w:rsidRPr="00D03B6D" w:rsidTr="00EC136A">
        <w:tc>
          <w:tcPr>
            <w:tcW w:w="9747" w:type="dxa"/>
            <w:gridSpan w:val="3"/>
          </w:tcPr>
          <w:p w:rsidR="0090040D" w:rsidRPr="00D03B6D" w:rsidRDefault="0090040D" w:rsidP="00EC136A">
            <w:pPr>
              <w:jc w:val="both"/>
              <w:rPr>
                <w:lang w:val="tr-TR"/>
              </w:rPr>
            </w:pPr>
          </w:p>
        </w:tc>
      </w:tr>
      <w:tr w:rsidR="0090040D" w:rsidRPr="00D03B6D" w:rsidTr="00EC136A">
        <w:tc>
          <w:tcPr>
            <w:tcW w:w="1841" w:type="dxa"/>
          </w:tcPr>
          <w:p w:rsidR="0090040D" w:rsidRPr="00D03B6D" w:rsidRDefault="0090040D" w:rsidP="00EC136A">
            <w:pPr>
              <w:jc w:val="both"/>
              <w:rPr>
                <w:lang w:val="tr-TR"/>
              </w:rPr>
            </w:pPr>
            <w:r w:rsidRPr="00D03B6D">
              <w:rPr>
                <w:lang w:val="tr-TR"/>
              </w:rPr>
              <w:t>Amaç</w:t>
            </w:r>
          </w:p>
        </w:tc>
        <w:tc>
          <w:tcPr>
            <w:tcW w:w="7906" w:type="dxa"/>
            <w:gridSpan w:val="2"/>
          </w:tcPr>
          <w:p w:rsidR="0090040D" w:rsidRPr="00D03B6D" w:rsidRDefault="0090040D" w:rsidP="00EC136A">
            <w:pPr>
              <w:jc w:val="both"/>
              <w:rPr>
                <w:lang w:val="tr-TR"/>
              </w:rPr>
            </w:pPr>
            <w:r w:rsidRPr="00D03B6D">
              <w:rPr>
                <w:lang w:val="tr-TR"/>
              </w:rPr>
              <w:t>3. Bu Yasa ile gerçek ve/veya tüzel kişilerin yurt dışında bulunan finansal varlıkların</w:t>
            </w:r>
            <w:r>
              <w:rPr>
                <w:lang w:val="tr-TR"/>
              </w:rPr>
              <w:t>ın</w:t>
            </w:r>
            <w:r w:rsidRPr="00D03B6D">
              <w:rPr>
                <w:lang w:val="tr-TR"/>
              </w:rPr>
              <w:t xml:space="preserve"> </w:t>
            </w:r>
            <w:r>
              <w:rPr>
                <w:lang w:val="tr-TR"/>
              </w:rPr>
              <w:t>beyan edilmesi ve</w:t>
            </w:r>
            <w:r w:rsidRPr="00D03B6D">
              <w:rPr>
                <w:lang w:val="tr-TR"/>
              </w:rPr>
              <w:t xml:space="preserve"> Kuzey Kıbrıs Türk Cumhuriyetine getirilerek ekonomiye kazandırılması ve vergilendirilmesi amaçlanmaktadır.</w:t>
            </w:r>
          </w:p>
        </w:tc>
      </w:tr>
      <w:tr w:rsidR="0090040D" w:rsidRPr="00D03B6D" w:rsidTr="00EC136A">
        <w:tc>
          <w:tcPr>
            <w:tcW w:w="9747" w:type="dxa"/>
            <w:gridSpan w:val="3"/>
          </w:tcPr>
          <w:p w:rsidR="0090040D" w:rsidRPr="00D03B6D" w:rsidRDefault="0090040D" w:rsidP="00EC136A">
            <w:pPr>
              <w:jc w:val="both"/>
              <w:rPr>
                <w:lang w:val="tr-TR"/>
              </w:rPr>
            </w:pPr>
          </w:p>
        </w:tc>
      </w:tr>
      <w:tr w:rsidR="0090040D" w:rsidRPr="00D03B6D" w:rsidTr="00EC136A">
        <w:tc>
          <w:tcPr>
            <w:tcW w:w="1841" w:type="dxa"/>
          </w:tcPr>
          <w:p w:rsidR="0090040D" w:rsidRPr="00D03B6D" w:rsidRDefault="0090040D" w:rsidP="00EC136A">
            <w:pPr>
              <w:jc w:val="both"/>
              <w:rPr>
                <w:lang w:val="tr-TR"/>
              </w:rPr>
            </w:pPr>
            <w:r w:rsidRPr="00D03B6D">
              <w:rPr>
                <w:lang w:val="tr-TR"/>
              </w:rPr>
              <w:t>Kapsam</w:t>
            </w:r>
          </w:p>
          <w:p w:rsidR="0090040D" w:rsidRPr="00D03B6D" w:rsidRDefault="0090040D" w:rsidP="00EC136A">
            <w:pPr>
              <w:rPr>
                <w:lang w:val="tr-TR"/>
              </w:rPr>
            </w:pPr>
          </w:p>
          <w:p w:rsidR="0090040D" w:rsidRPr="00D03B6D" w:rsidRDefault="0090040D" w:rsidP="00EC136A">
            <w:pPr>
              <w:jc w:val="both"/>
              <w:rPr>
                <w:lang w:val="tr-TR"/>
              </w:rPr>
            </w:pPr>
          </w:p>
        </w:tc>
        <w:tc>
          <w:tcPr>
            <w:tcW w:w="7906" w:type="dxa"/>
            <w:gridSpan w:val="2"/>
          </w:tcPr>
          <w:p w:rsidR="0090040D" w:rsidRPr="00D03B6D" w:rsidRDefault="0090040D" w:rsidP="00EC136A">
            <w:pPr>
              <w:jc w:val="both"/>
              <w:rPr>
                <w:lang w:val="tr-TR"/>
              </w:rPr>
            </w:pPr>
            <w:r w:rsidRPr="00D03B6D">
              <w:rPr>
                <w:lang w:val="tr-TR"/>
              </w:rPr>
              <w:t>4. Bu Yasa, Kuzey Kıbrıs Türk Cumhuriyetinde vergi yükümlüsü gerçek ve/veya tüzel kişilerin başvuru süresi sonuna kadar yurt dışında bulunan finansal varlıkları</w:t>
            </w:r>
            <w:r>
              <w:rPr>
                <w:lang w:val="tr-TR"/>
              </w:rPr>
              <w:t>nı</w:t>
            </w:r>
            <w:r w:rsidRPr="00D03B6D">
              <w:rPr>
                <w:lang w:val="tr-TR"/>
              </w:rPr>
              <w:t xml:space="preserve">, </w:t>
            </w:r>
            <w:r>
              <w:rPr>
                <w:lang w:val="tr-TR"/>
              </w:rPr>
              <w:t>banka</w:t>
            </w:r>
            <w:r w:rsidRPr="00D03B6D">
              <w:rPr>
                <w:lang w:val="tr-TR"/>
              </w:rPr>
              <w:t xml:space="preserve"> nezdinde açılmış hesaplara aktarmaları ve vergisinin ödenmesi ile ekonomiye kazandırılmasını kapsar.</w:t>
            </w:r>
          </w:p>
        </w:tc>
      </w:tr>
      <w:tr w:rsidR="0090040D" w:rsidRPr="00D03B6D" w:rsidTr="00EC136A">
        <w:tc>
          <w:tcPr>
            <w:tcW w:w="9747" w:type="dxa"/>
            <w:gridSpan w:val="3"/>
          </w:tcPr>
          <w:p w:rsidR="0090040D" w:rsidRPr="00D03B6D" w:rsidRDefault="0090040D" w:rsidP="00EC136A">
            <w:pPr>
              <w:jc w:val="both"/>
              <w:rPr>
                <w:lang w:val="tr-TR"/>
              </w:rPr>
            </w:pPr>
          </w:p>
        </w:tc>
      </w:tr>
      <w:tr w:rsidR="0090040D" w:rsidRPr="00D03B6D" w:rsidTr="00EC136A">
        <w:tc>
          <w:tcPr>
            <w:tcW w:w="1841" w:type="dxa"/>
            <w:vMerge w:val="restart"/>
          </w:tcPr>
          <w:p w:rsidR="0090040D" w:rsidRPr="00D03B6D" w:rsidRDefault="0090040D" w:rsidP="00EC136A">
            <w:pPr>
              <w:rPr>
                <w:lang w:val="tr-TR"/>
              </w:rPr>
            </w:pPr>
            <w:r w:rsidRPr="00D03B6D">
              <w:rPr>
                <w:lang w:val="tr-TR"/>
              </w:rPr>
              <w:t>Yurtdışındaki Finansal Varlıkların Beyanı, Aktarılması ve Vergilendirilme Koşulları</w:t>
            </w:r>
          </w:p>
        </w:tc>
        <w:tc>
          <w:tcPr>
            <w:tcW w:w="7906" w:type="dxa"/>
            <w:gridSpan w:val="2"/>
          </w:tcPr>
          <w:p w:rsidR="0090040D" w:rsidRPr="00D03B6D" w:rsidRDefault="0090040D" w:rsidP="00EC136A">
            <w:pPr>
              <w:jc w:val="both"/>
              <w:rPr>
                <w:lang w:val="tr-TR"/>
              </w:rPr>
            </w:pPr>
            <w:r w:rsidRPr="00D03B6D">
              <w:rPr>
                <w:lang w:val="tr-TR"/>
              </w:rPr>
              <w:t>5. Bu Yasadan yararlanmak isteyen gerçek ve/veya tüzel kişiler;</w:t>
            </w:r>
          </w:p>
        </w:tc>
      </w:tr>
      <w:tr w:rsidR="0090040D" w:rsidRPr="00D03B6D" w:rsidTr="00EC136A">
        <w:tc>
          <w:tcPr>
            <w:tcW w:w="1841" w:type="dxa"/>
            <w:vMerge/>
          </w:tcPr>
          <w:p w:rsidR="0090040D" w:rsidRPr="00D03B6D" w:rsidRDefault="0090040D" w:rsidP="00EC136A">
            <w:pPr>
              <w:jc w:val="both"/>
              <w:rPr>
                <w:lang w:val="tr-TR"/>
              </w:rPr>
            </w:pPr>
          </w:p>
        </w:tc>
        <w:tc>
          <w:tcPr>
            <w:tcW w:w="567" w:type="dxa"/>
          </w:tcPr>
          <w:p w:rsidR="0090040D" w:rsidRPr="00D03B6D" w:rsidRDefault="0090040D" w:rsidP="00EC136A">
            <w:pPr>
              <w:jc w:val="right"/>
              <w:rPr>
                <w:lang w:val="tr-TR"/>
              </w:rPr>
            </w:pPr>
            <w:r w:rsidRPr="00D03B6D">
              <w:rPr>
                <w:lang w:val="tr-TR"/>
              </w:rPr>
              <w:t>(1)</w:t>
            </w:r>
          </w:p>
        </w:tc>
        <w:tc>
          <w:tcPr>
            <w:tcW w:w="7339" w:type="dxa"/>
          </w:tcPr>
          <w:p w:rsidR="0090040D" w:rsidRPr="00D03B6D" w:rsidRDefault="0090040D" w:rsidP="00EC136A">
            <w:pPr>
              <w:jc w:val="both"/>
              <w:rPr>
                <w:lang w:val="tr-TR"/>
              </w:rPr>
            </w:pPr>
            <w:r w:rsidRPr="00D03B6D">
              <w:rPr>
                <w:lang w:val="tr-TR"/>
              </w:rPr>
              <w:t>Daire tarafından belirlenecek bir beyanname</w:t>
            </w:r>
            <w:r>
              <w:rPr>
                <w:lang w:val="tr-TR"/>
              </w:rPr>
              <w:t xml:space="preserve"> ile başvuru yapar. Bu Yasanın 8</w:t>
            </w:r>
            <w:r w:rsidRPr="00D03B6D">
              <w:rPr>
                <w:lang w:val="tr-TR"/>
              </w:rPr>
              <w:t xml:space="preserve">’inci maddesinde belirtilen vergi oranının uygulanması sonucu saptanacak vergi miktarının tümünün peşin ödenmesi suretiyle bu Yasadan yararlanır. </w:t>
            </w:r>
          </w:p>
        </w:tc>
      </w:tr>
      <w:tr w:rsidR="0090040D" w:rsidRPr="00D03B6D" w:rsidTr="00EC136A">
        <w:trPr>
          <w:trHeight w:val="775"/>
        </w:trPr>
        <w:tc>
          <w:tcPr>
            <w:tcW w:w="1841" w:type="dxa"/>
            <w:vMerge/>
          </w:tcPr>
          <w:p w:rsidR="0090040D" w:rsidRPr="00D03B6D" w:rsidRDefault="0090040D" w:rsidP="00EC136A">
            <w:pPr>
              <w:jc w:val="both"/>
              <w:rPr>
                <w:lang w:val="tr-TR"/>
              </w:rPr>
            </w:pPr>
          </w:p>
        </w:tc>
        <w:tc>
          <w:tcPr>
            <w:tcW w:w="567" w:type="dxa"/>
          </w:tcPr>
          <w:p w:rsidR="0090040D" w:rsidRPr="00D03B6D" w:rsidRDefault="0090040D" w:rsidP="00EC136A">
            <w:pPr>
              <w:jc w:val="right"/>
              <w:rPr>
                <w:lang w:val="tr-TR"/>
              </w:rPr>
            </w:pPr>
            <w:r w:rsidRPr="00D03B6D">
              <w:rPr>
                <w:lang w:val="tr-TR"/>
              </w:rPr>
              <w:t>(2)</w:t>
            </w:r>
          </w:p>
          <w:p w:rsidR="0090040D" w:rsidRPr="00D03B6D" w:rsidRDefault="0090040D" w:rsidP="00EC136A">
            <w:pPr>
              <w:jc w:val="right"/>
              <w:rPr>
                <w:lang w:val="tr-TR"/>
              </w:rPr>
            </w:pPr>
          </w:p>
        </w:tc>
        <w:tc>
          <w:tcPr>
            <w:tcW w:w="7339" w:type="dxa"/>
          </w:tcPr>
          <w:p w:rsidR="0090040D" w:rsidRPr="00D03B6D" w:rsidRDefault="0090040D" w:rsidP="00EC136A">
            <w:pPr>
              <w:jc w:val="both"/>
              <w:rPr>
                <w:lang w:val="tr-TR"/>
              </w:rPr>
            </w:pPr>
            <w:r w:rsidRPr="00D03B6D">
              <w:rPr>
                <w:lang w:val="tr-TR"/>
              </w:rPr>
              <w:t>Başvuru süresini takip eden ayın son iş gününe kadar yurt</w:t>
            </w:r>
            <w:r>
              <w:rPr>
                <w:lang w:val="tr-TR"/>
              </w:rPr>
              <w:t xml:space="preserve"> </w:t>
            </w:r>
            <w:r w:rsidRPr="00D03B6D">
              <w:rPr>
                <w:lang w:val="tr-TR"/>
              </w:rPr>
              <w:t>dışında bulunan finansal varlıkları yurt dışındaki bankalardan Kuzey Kıbrıs Türk Cumhuriyetindeki bankalar nezdinde açılmış hesaplara aktarır.</w:t>
            </w:r>
          </w:p>
          <w:p w:rsidR="0090040D" w:rsidRPr="00D03B6D" w:rsidRDefault="0090040D" w:rsidP="00EC136A">
            <w:pPr>
              <w:jc w:val="both"/>
              <w:rPr>
                <w:lang w:val="tr-TR"/>
              </w:rPr>
            </w:pPr>
            <w:r w:rsidRPr="00D03B6D">
              <w:rPr>
                <w:lang w:val="tr-TR"/>
              </w:rPr>
              <w:t xml:space="preserve">         </w:t>
            </w:r>
            <w:r>
              <w:rPr>
                <w:lang w:val="tr-TR"/>
              </w:rPr>
              <w:t xml:space="preserve">  </w:t>
            </w:r>
            <w:r w:rsidRPr="00D03B6D">
              <w:rPr>
                <w:lang w:val="tr-TR"/>
              </w:rPr>
              <w:t xml:space="preserve">Ancak yurt dışındaki finansal varlıkların bir bankada vadeli olarak bulunması ve vade süresinin başvuru süresini takip eden aydan daha uzun olması halinde, yurt dışındaki bankadan kanıt niteliği taşıyan yazılı bir belge ibraz etmesi koşuluyla, Kuzey Kıbrıs Türk Cumhuriyetindeki bankaya aktarma süresi Daire tarafından en fazla 3 (üç) ay süre ile uzatılır. </w:t>
            </w:r>
          </w:p>
        </w:tc>
      </w:tr>
    </w:tbl>
    <w:p w:rsidR="0090040D" w:rsidRPr="00D03B6D" w:rsidRDefault="0090040D" w:rsidP="0090040D">
      <w:pPr>
        <w:jc w:val="both"/>
      </w:pPr>
      <w:r w:rsidRPr="00D03B6D">
        <w:br w:type="page"/>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32"/>
        <w:gridCol w:w="535"/>
        <w:gridCol w:w="567"/>
        <w:gridCol w:w="6804"/>
      </w:tblGrid>
      <w:tr w:rsidR="0090040D" w:rsidRPr="00D03B6D" w:rsidTr="00EC136A">
        <w:trPr>
          <w:trHeight w:val="775"/>
        </w:trPr>
        <w:tc>
          <w:tcPr>
            <w:tcW w:w="1809" w:type="dxa"/>
          </w:tcPr>
          <w:p w:rsidR="0090040D" w:rsidRPr="00D03B6D" w:rsidRDefault="0090040D" w:rsidP="00EC136A">
            <w:pPr>
              <w:jc w:val="both"/>
              <w:rPr>
                <w:lang w:val="tr-TR"/>
              </w:rPr>
            </w:pPr>
          </w:p>
        </w:tc>
        <w:tc>
          <w:tcPr>
            <w:tcW w:w="567" w:type="dxa"/>
            <w:gridSpan w:val="2"/>
          </w:tcPr>
          <w:p w:rsidR="0090040D" w:rsidRPr="00D03B6D" w:rsidRDefault="0090040D" w:rsidP="00EC136A">
            <w:pPr>
              <w:jc w:val="right"/>
              <w:rPr>
                <w:lang w:val="tr-TR"/>
              </w:rPr>
            </w:pPr>
            <w:r w:rsidRPr="00D03B6D">
              <w:rPr>
                <w:lang w:val="tr-TR"/>
              </w:rPr>
              <w:t>(3)</w:t>
            </w:r>
          </w:p>
        </w:tc>
        <w:tc>
          <w:tcPr>
            <w:tcW w:w="7371" w:type="dxa"/>
            <w:gridSpan w:val="2"/>
          </w:tcPr>
          <w:p w:rsidR="0090040D" w:rsidRPr="00D03B6D" w:rsidRDefault="0090040D" w:rsidP="00EC136A">
            <w:pPr>
              <w:jc w:val="both"/>
              <w:rPr>
                <w:lang w:val="tr-TR"/>
              </w:rPr>
            </w:pPr>
            <w:r w:rsidRPr="00D03B6D">
              <w:rPr>
                <w:lang w:val="tr-TR"/>
              </w:rPr>
              <w:t xml:space="preserve">Yukarıdaki (2)’nci fıkra kuralları uyarınca finansal </w:t>
            </w:r>
            <w:r>
              <w:rPr>
                <w:lang w:val="tr-TR"/>
              </w:rPr>
              <w:t xml:space="preserve">varlıklarını bankaya aktaranlar, ilgili bankadan alacakları </w:t>
            </w:r>
            <w:r w:rsidRPr="00D03B6D">
              <w:rPr>
                <w:lang w:val="tr-TR"/>
              </w:rPr>
              <w:t>aktarma yapılan hesabın ismi, aktarma gün ve miktarı gibi beyan edilen bilgileri içeren belgele</w:t>
            </w:r>
            <w:r>
              <w:rPr>
                <w:lang w:val="tr-TR"/>
              </w:rPr>
              <w:t>ri aktarma tarihinden itibaren</w:t>
            </w:r>
            <w:r w:rsidRPr="00D03B6D">
              <w:rPr>
                <w:lang w:val="tr-TR"/>
              </w:rPr>
              <w:t xml:space="preserve"> en geç 15 (on beş) gün içerisinde Daireye sunmak zorundadırlar. </w:t>
            </w:r>
          </w:p>
        </w:tc>
      </w:tr>
      <w:tr w:rsidR="0090040D" w:rsidRPr="00D03B6D" w:rsidTr="00EC136A">
        <w:trPr>
          <w:trHeight w:val="1285"/>
        </w:trPr>
        <w:tc>
          <w:tcPr>
            <w:tcW w:w="1809" w:type="dxa"/>
          </w:tcPr>
          <w:p w:rsidR="0090040D" w:rsidRPr="00D03B6D" w:rsidRDefault="0090040D" w:rsidP="00EC136A">
            <w:pPr>
              <w:jc w:val="both"/>
              <w:rPr>
                <w:lang w:val="tr-TR"/>
              </w:rPr>
            </w:pPr>
          </w:p>
        </w:tc>
        <w:tc>
          <w:tcPr>
            <w:tcW w:w="567" w:type="dxa"/>
            <w:gridSpan w:val="2"/>
          </w:tcPr>
          <w:p w:rsidR="0090040D" w:rsidRPr="00D03B6D" w:rsidRDefault="0090040D" w:rsidP="00EC136A">
            <w:pPr>
              <w:jc w:val="right"/>
              <w:rPr>
                <w:lang w:val="tr-TR"/>
              </w:rPr>
            </w:pPr>
            <w:r w:rsidRPr="00D03B6D">
              <w:rPr>
                <w:lang w:val="tr-TR"/>
              </w:rPr>
              <w:t xml:space="preserve"> (4)</w:t>
            </w:r>
          </w:p>
          <w:p w:rsidR="0090040D" w:rsidRPr="00D03B6D" w:rsidRDefault="0090040D" w:rsidP="00EC136A">
            <w:pPr>
              <w:jc w:val="right"/>
              <w:rPr>
                <w:lang w:val="tr-TR"/>
              </w:rPr>
            </w:pPr>
          </w:p>
        </w:tc>
        <w:tc>
          <w:tcPr>
            <w:tcW w:w="7371" w:type="dxa"/>
            <w:gridSpan w:val="2"/>
          </w:tcPr>
          <w:p w:rsidR="0090040D" w:rsidRPr="00D03B6D" w:rsidRDefault="0090040D" w:rsidP="00EC136A">
            <w:pPr>
              <w:jc w:val="both"/>
              <w:rPr>
                <w:lang w:val="tr-TR"/>
              </w:rPr>
            </w:pPr>
            <w:r w:rsidRPr="00D03B6D">
              <w:rPr>
                <w:lang w:val="tr-TR"/>
              </w:rPr>
              <w:t>Bu Yasa uyarınca beyanda bulunanlar hakkında tarh ve tahakkuk edilecek verginin zamanında ödenmesi koşuluyla beyan edilen finansal varlık miktarları, vergisi ödenmiş kazanç olarak kabul edilir. Bu Yasa uyarınca vergisi ödenmiş ve bankalara aktarılmış miktarlar</w:t>
            </w:r>
            <w:r>
              <w:rPr>
                <w:lang w:val="tr-TR"/>
              </w:rPr>
              <w:t xml:space="preserve"> hakkında Daire tarafından</w:t>
            </w:r>
            <w:r w:rsidRPr="00D03B6D">
              <w:rPr>
                <w:lang w:val="tr-TR"/>
              </w:rPr>
              <w:t xml:space="preserve"> vergi incelemesi veya başka bir tarhiyat yapılmaz. </w:t>
            </w:r>
          </w:p>
        </w:tc>
      </w:tr>
      <w:tr w:rsidR="0090040D" w:rsidRPr="00D03B6D" w:rsidTr="00EC136A">
        <w:tc>
          <w:tcPr>
            <w:tcW w:w="2376" w:type="dxa"/>
            <w:gridSpan w:val="3"/>
          </w:tcPr>
          <w:p w:rsidR="0090040D" w:rsidRPr="00D03B6D" w:rsidRDefault="0090040D" w:rsidP="00EC136A">
            <w:pPr>
              <w:jc w:val="right"/>
              <w:rPr>
                <w:lang w:val="tr-TR"/>
              </w:rPr>
            </w:pPr>
            <w:r w:rsidRPr="00D03B6D">
              <w:rPr>
                <w:lang w:val="tr-TR"/>
              </w:rPr>
              <w:t xml:space="preserve"> (5)</w:t>
            </w:r>
          </w:p>
          <w:p w:rsidR="0090040D" w:rsidRPr="00D03B6D" w:rsidRDefault="0090040D" w:rsidP="00EC136A">
            <w:pPr>
              <w:ind w:right="457"/>
              <w:jc w:val="right"/>
              <w:rPr>
                <w:lang w:val="tr-TR"/>
              </w:rPr>
            </w:pPr>
            <w:r w:rsidRPr="00D03B6D">
              <w:rPr>
                <w:lang w:val="tr-TR"/>
              </w:rPr>
              <w:t xml:space="preserve">    27/1977</w:t>
            </w:r>
          </w:p>
          <w:p w:rsidR="0090040D" w:rsidRPr="00D03B6D" w:rsidRDefault="0090040D" w:rsidP="00EC136A">
            <w:pPr>
              <w:ind w:right="173"/>
              <w:jc w:val="right"/>
              <w:rPr>
                <w:lang w:val="tr-TR"/>
              </w:rPr>
            </w:pPr>
            <w:r w:rsidRPr="00D03B6D">
              <w:rPr>
                <w:lang w:val="tr-TR"/>
              </w:rPr>
              <w:t xml:space="preserve">    13/1980</w:t>
            </w:r>
          </w:p>
          <w:p w:rsidR="0090040D" w:rsidRPr="00D03B6D" w:rsidRDefault="0090040D" w:rsidP="00EC136A">
            <w:pPr>
              <w:ind w:right="173"/>
              <w:jc w:val="right"/>
              <w:rPr>
                <w:lang w:val="tr-TR"/>
              </w:rPr>
            </w:pPr>
            <w:r w:rsidRPr="00D03B6D">
              <w:rPr>
                <w:lang w:val="tr-TR"/>
              </w:rPr>
              <w:t xml:space="preserve">    24/2015</w:t>
            </w:r>
          </w:p>
          <w:p w:rsidR="0090040D" w:rsidRPr="00D03B6D" w:rsidRDefault="0090040D" w:rsidP="00EC136A">
            <w:pPr>
              <w:ind w:right="173"/>
              <w:jc w:val="right"/>
              <w:rPr>
                <w:lang w:val="tr-TR"/>
              </w:rPr>
            </w:pPr>
            <w:r w:rsidRPr="00D03B6D">
              <w:rPr>
                <w:lang w:val="tr-TR"/>
              </w:rPr>
              <w:t>50/2017</w:t>
            </w:r>
          </w:p>
        </w:tc>
        <w:tc>
          <w:tcPr>
            <w:tcW w:w="7371" w:type="dxa"/>
            <w:gridSpan w:val="2"/>
          </w:tcPr>
          <w:p w:rsidR="0090040D" w:rsidRPr="00D03B6D" w:rsidRDefault="0090040D" w:rsidP="00EC136A">
            <w:pPr>
              <w:jc w:val="both"/>
              <w:rPr>
                <w:lang w:val="tr-TR"/>
              </w:rPr>
            </w:pPr>
            <w:r w:rsidRPr="00D03B6D">
              <w:rPr>
                <w:lang w:val="tr-TR"/>
              </w:rPr>
              <w:t>Bilanço esasına göre defter tutan yükümlüle</w:t>
            </w:r>
            <w:r>
              <w:rPr>
                <w:lang w:val="tr-TR"/>
              </w:rPr>
              <w:t>r, Vergi Usul Yasası kuralları uyarınca</w:t>
            </w:r>
            <w:r w:rsidRPr="00D03B6D">
              <w:rPr>
                <w:lang w:val="tr-TR"/>
              </w:rPr>
              <w:t xml:space="preserve"> yasal defterlere kaydettik</w:t>
            </w:r>
            <w:r>
              <w:rPr>
                <w:lang w:val="tr-TR"/>
              </w:rPr>
              <w:t xml:space="preserve">leri </w:t>
            </w:r>
            <w:r w:rsidRPr="00D03B6D">
              <w:rPr>
                <w:lang w:val="tr-TR"/>
              </w:rPr>
              <w:t xml:space="preserve">finansal varlıklar için pasifte özel fon hesabı açarlar. Bu fon hesabı, sermayenin bir parçası olup, beyan tarihinden itibaren altı ay içinde sermayeye ilave edilir. Bu süre içerisinde sermayeye ilave edilmeyenler </w:t>
            </w:r>
            <w:r>
              <w:rPr>
                <w:lang w:val="tr-TR"/>
              </w:rPr>
              <w:t xml:space="preserve">bu maddenin </w:t>
            </w:r>
            <w:r w:rsidRPr="00D03B6D">
              <w:rPr>
                <w:lang w:val="tr-TR"/>
              </w:rPr>
              <w:t>(4)’üncü fıkra kurallarına bakılmaksızın gelir olarak kaydedilir. Özel fon hesabı sermayeye ilave edilmeyip, yasal defterlere gelir olarak kaydedildiği takdirde bu Yasa uyarınca tarh edilip ödenen vergi ilgili mali yılı için vergi yasalarında düzenlenmiş bulunan ku</w:t>
            </w:r>
            <w:r>
              <w:rPr>
                <w:lang w:val="tr-TR"/>
              </w:rPr>
              <w:t>rallara uygun olarak sunulacak kurumlar vergisi ve/veya gelir v</w:t>
            </w:r>
            <w:r w:rsidRPr="00D03B6D">
              <w:rPr>
                <w:lang w:val="tr-TR"/>
              </w:rPr>
              <w:t>ergisi hesaplarında ödenecek vergiden mahsup edilir.</w:t>
            </w:r>
          </w:p>
        </w:tc>
      </w:tr>
      <w:tr w:rsidR="0090040D" w:rsidRPr="00D03B6D" w:rsidTr="00EC136A">
        <w:tc>
          <w:tcPr>
            <w:tcW w:w="1841" w:type="dxa"/>
            <w:gridSpan w:val="2"/>
          </w:tcPr>
          <w:p w:rsidR="0090040D" w:rsidRPr="00D03B6D" w:rsidRDefault="0090040D" w:rsidP="00EC136A">
            <w:pPr>
              <w:jc w:val="both"/>
              <w:rPr>
                <w:lang w:val="tr-TR"/>
              </w:rPr>
            </w:pPr>
          </w:p>
        </w:tc>
        <w:tc>
          <w:tcPr>
            <w:tcW w:w="535" w:type="dxa"/>
          </w:tcPr>
          <w:p w:rsidR="0090040D" w:rsidRPr="00D03B6D" w:rsidRDefault="0090040D" w:rsidP="00EC136A">
            <w:pPr>
              <w:jc w:val="right"/>
              <w:rPr>
                <w:lang w:val="tr-TR"/>
              </w:rPr>
            </w:pPr>
            <w:r w:rsidRPr="00D03B6D">
              <w:rPr>
                <w:lang w:val="tr-TR"/>
              </w:rPr>
              <w:t>(6)</w:t>
            </w:r>
          </w:p>
        </w:tc>
        <w:tc>
          <w:tcPr>
            <w:tcW w:w="7371" w:type="dxa"/>
            <w:gridSpan w:val="2"/>
          </w:tcPr>
          <w:p w:rsidR="0090040D" w:rsidRPr="00D03B6D" w:rsidRDefault="0090040D" w:rsidP="00EC136A">
            <w:pPr>
              <w:jc w:val="both"/>
              <w:rPr>
                <w:lang w:val="tr-TR"/>
              </w:rPr>
            </w:pPr>
            <w:r w:rsidRPr="00D03B6D">
              <w:rPr>
                <w:lang w:val="tr-TR"/>
              </w:rPr>
              <w:t>Serbest meslek kazanç defteri ve işletme hesabı esasına göre defter tutan yükümlüler, bu Yasa uyarınca yapacakları işlemleri defterlerinde ayrıca gösterirler.</w:t>
            </w:r>
          </w:p>
        </w:tc>
      </w:tr>
      <w:tr w:rsidR="0090040D" w:rsidRPr="00D03B6D" w:rsidTr="00EC136A">
        <w:tc>
          <w:tcPr>
            <w:tcW w:w="1841" w:type="dxa"/>
            <w:gridSpan w:val="2"/>
          </w:tcPr>
          <w:p w:rsidR="0090040D" w:rsidRPr="00D03B6D" w:rsidRDefault="0090040D" w:rsidP="00EC136A">
            <w:pPr>
              <w:jc w:val="both"/>
              <w:rPr>
                <w:lang w:val="tr-TR"/>
              </w:rPr>
            </w:pPr>
          </w:p>
        </w:tc>
        <w:tc>
          <w:tcPr>
            <w:tcW w:w="535" w:type="dxa"/>
          </w:tcPr>
          <w:p w:rsidR="0090040D" w:rsidRPr="00D03B6D" w:rsidRDefault="0090040D" w:rsidP="00EC136A">
            <w:pPr>
              <w:jc w:val="right"/>
              <w:rPr>
                <w:lang w:val="tr-TR"/>
              </w:rPr>
            </w:pPr>
            <w:r w:rsidRPr="00D03B6D">
              <w:rPr>
                <w:lang w:val="tr-TR"/>
              </w:rPr>
              <w:t>(7)</w:t>
            </w:r>
          </w:p>
        </w:tc>
        <w:tc>
          <w:tcPr>
            <w:tcW w:w="7371" w:type="dxa"/>
            <w:gridSpan w:val="2"/>
          </w:tcPr>
          <w:p w:rsidR="0090040D" w:rsidRPr="00D03B6D" w:rsidRDefault="0090040D" w:rsidP="00EC136A">
            <w:pPr>
              <w:jc w:val="both"/>
              <w:rPr>
                <w:lang w:val="tr-TR"/>
              </w:rPr>
            </w:pPr>
            <w:r w:rsidRPr="00D03B6D">
              <w:rPr>
                <w:lang w:val="tr-TR"/>
              </w:rPr>
              <w:t>Bildirimde bulunan ve bilanço esasına göre defter tutan yükümlüler, beyannamelerinin ekine düzeltilmiş bil</w:t>
            </w:r>
            <w:r>
              <w:rPr>
                <w:lang w:val="tr-TR"/>
              </w:rPr>
              <w:t>ançolarını ve döküm listelerini;</w:t>
            </w:r>
            <w:r w:rsidRPr="00D03B6D">
              <w:rPr>
                <w:lang w:val="tr-TR"/>
              </w:rPr>
              <w:t xml:space="preserve"> serbest meslek kazanç defteri ve işletme hesabı esasına göre defter tutan yükümlüler ise envanter listelerini ekler.</w:t>
            </w:r>
          </w:p>
        </w:tc>
      </w:tr>
      <w:tr w:rsidR="0090040D" w:rsidRPr="00D03B6D" w:rsidTr="00EC136A">
        <w:tc>
          <w:tcPr>
            <w:tcW w:w="2376" w:type="dxa"/>
            <w:gridSpan w:val="3"/>
          </w:tcPr>
          <w:p w:rsidR="0090040D" w:rsidRPr="00D03B6D" w:rsidRDefault="0090040D" w:rsidP="00EC136A">
            <w:pPr>
              <w:jc w:val="right"/>
              <w:rPr>
                <w:lang w:val="tr-TR"/>
              </w:rPr>
            </w:pPr>
            <w:r w:rsidRPr="00D03B6D">
              <w:rPr>
                <w:lang w:val="tr-TR"/>
              </w:rPr>
              <w:t xml:space="preserve"> (8)</w:t>
            </w:r>
          </w:p>
          <w:p w:rsidR="0090040D" w:rsidRDefault="0090040D" w:rsidP="00EC136A">
            <w:pPr>
              <w:ind w:left="1418"/>
              <w:rPr>
                <w:lang w:val="tr-TR"/>
              </w:rPr>
            </w:pPr>
          </w:p>
          <w:p w:rsidR="0090040D" w:rsidRPr="00D03B6D" w:rsidRDefault="0090040D" w:rsidP="00EC136A">
            <w:pPr>
              <w:ind w:left="1134"/>
              <w:rPr>
                <w:lang w:val="tr-TR"/>
              </w:rPr>
            </w:pPr>
            <w:r w:rsidRPr="00D03B6D">
              <w:rPr>
                <w:lang w:val="tr-TR"/>
              </w:rPr>
              <w:t>1/2024</w:t>
            </w:r>
          </w:p>
          <w:p w:rsidR="0090040D" w:rsidRPr="00D03B6D" w:rsidRDefault="0090040D" w:rsidP="00EC136A">
            <w:pPr>
              <w:ind w:left="1276" w:hanging="426"/>
              <w:rPr>
                <w:lang w:val="tr-TR"/>
              </w:rPr>
            </w:pPr>
            <w:r>
              <w:rPr>
                <w:lang w:val="tr-TR"/>
              </w:rPr>
              <w:t xml:space="preserve">      </w:t>
            </w:r>
            <w:r w:rsidRPr="00D03B6D">
              <w:rPr>
                <w:lang w:val="tr-TR"/>
              </w:rPr>
              <w:t>22/2025</w:t>
            </w:r>
          </w:p>
        </w:tc>
        <w:tc>
          <w:tcPr>
            <w:tcW w:w="7371" w:type="dxa"/>
            <w:gridSpan w:val="2"/>
          </w:tcPr>
          <w:p w:rsidR="0090040D" w:rsidRPr="00D03B6D" w:rsidRDefault="0090040D" w:rsidP="00EC136A">
            <w:pPr>
              <w:jc w:val="both"/>
              <w:rPr>
                <w:lang w:val="tr-TR"/>
              </w:rPr>
            </w:pPr>
            <w:r>
              <w:rPr>
                <w:lang w:val="tr-TR"/>
              </w:rPr>
              <w:t>Bu Y</w:t>
            </w:r>
            <w:r w:rsidRPr="00D03B6D">
              <w:rPr>
                <w:lang w:val="tr-TR"/>
              </w:rPr>
              <w:t>asadan yararlanmak isteyen gerçek ve/veya tüzel kişilerin, Kuzey Kıbrıs Türk Cumhuriyeti bankacılık sistemi üzerinden yapacakları tüm işlemler, Suç Gelirlerinin Aklanmasının, Terörizmin Finansmanının ve Kitle İmha Silahlarının Yaygınlaşmasının Finansmanının Önlenmesi Yasasına tabidir.</w:t>
            </w:r>
          </w:p>
        </w:tc>
      </w:tr>
      <w:tr w:rsidR="0090040D" w:rsidRPr="00D03B6D" w:rsidTr="00EC136A">
        <w:tc>
          <w:tcPr>
            <w:tcW w:w="9747" w:type="dxa"/>
            <w:gridSpan w:val="5"/>
          </w:tcPr>
          <w:p w:rsidR="0090040D" w:rsidRPr="00D03B6D" w:rsidRDefault="0090040D" w:rsidP="00EC136A">
            <w:pPr>
              <w:jc w:val="both"/>
              <w:rPr>
                <w:lang w:val="tr-TR"/>
              </w:rPr>
            </w:pPr>
          </w:p>
        </w:tc>
      </w:tr>
      <w:tr w:rsidR="0090040D" w:rsidRPr="00D03B6D" w:rsidTr="00EC136A">
        <w:trPr>
          <w:trHeight w:val="763"/>
        </w:trPr>
        <w:tc>
          <w:tcPr>
            <w:tcW w:w="1841" w:type="dxa"/>
            <w:gridSpan w:val="2"/>
            <w:vMerge w:val="restart"/>
          </w:tcPr>
          <w:p w:rsidR="0090040D" w:rsidRPr="00D03B6D" w:rsidRDefault="0090040D" w:rsidP="00EC136A">
            <w:pPr>
              <w:rPr>
                <w:lang w:val="tr-TR"/>
              </w:rPr>
            </w:pPr>
            <w:r w:rsidRPr="00D03B6D">
              <w:rPr>
                <w:lang w:val="tr-TR"/>
              </w:rPr>
              <w:t>Başvurunun</w:t>
            </w:r>
          </w:p>
          <w:p w:rsidR="0090040D" w:rsidRPr="00D03B6D" w:rsidRDefault="0090040D" w:rsidP="00EC136A">
            <w:pPr>
              <w:rPr>
                <w:lang w:val="tr-TR"/>
              </w:rPr>
            </w:pPr>
            <w:r w:rsidRPr="00D03B6D">
              <w:rPr>
                <w:lang w:val="tr-TR"/>
              </w:rPr>
              <w:t>Şekli, Süresi ve Ödeme Koşulları</w:t>
            </w:r>
          </w:p>
          <w:p w:rsidR="0090040D" w:rsidRPr="00D03B6D" w:rsidRDefault="0090040D" w:rsidP="00EC136A">
            <w:pPr>
              <w:jc w:val="both"/>
              <w:rPr>
                <w:lang w:val="tr-TR"/>
              </w:rPr>
            </w:pPr>
          </w:p>
          <w:p w:rsidR="0090040D" w:rsidRPr="00D03B6D" w:rsidRDefault="0090040D" w:rsidP="00EC136A">
            <w:pPr>
              <w:jc w:val="both"/>
              <w:rPr>
                <w:lang w:val="tr-TR"/>
              </w:rPr>
            </w:pPr>
          </w:p>
          <w:p w:rsidR="0090040D" w:rsidRPr="00D03B6D" w:rsidRDefault="0090040D" w:rsidP="00EC136A">
            <w:pPr>
              <w:jc w:val="both"/>
              <w:rPr>
                <w:lang w:val="tr-TR"/>
              </w:rPr>
            </w:pPr>
          </w:p>
        </w:tc>
        <w:tc>
          <w:tcPr>
            <w:tcW w:w="535" w:type="dxa"/>
          </w:tcPr>
          <w:p w:rsidR="0090040D" w:rsidRPr="00D03B6D" w:rsidRDefault="0090040D" w:rsidP="00EC136A">
            <w:pPr>
              <w:jc w:val="both"/>
              <w:rPr>
                <w:lang w:val="tr-TR"/>
              </w:rPr>
            </w:pPr>
            <w:r w:rsidRPr="00D03B6D">
              <w:rPr>
                <w:lang w:val="tr-TR"/>
              </w:rPr>
              <w:t>6.</w:t>
            </w:r>
          </w:p>
        </w:tc>
        <w:tc>
          <w:tcPr>
            <w:tcW w:w="567" w:type="dxa"/>
          </w:tcPr>
          <w:p w:rsidR="0090040D" w:rsidRPr="00D03B6D" w:rsidRDefault="0090040D" w:rsidP="00EC136A">
            <w:pPr>
              <w:jc w:val="right"/>
              <w:rPr>
                <w:lang w:val="tr-TR"/>
              </w:rPr>
            </w:pPr>
            <w:r w:rsidRPr="00D03B6D">
              <w:rPr>
                <w:lang w:val="tr-TR"/>
              </w:rPr>
              <w:t>(1)</w:t>
            </w:r>
          </w:p>
        </w:tc>
        <w:tc>
          <w:tcPr>
            <w:tcW w:w="6804" w:type="dxa"/>
          </w:tcPr>
          <w:p w:rsidR="0090040D" w:rsidRPr="00D03B6D" w:rsidRDefault="0090040D" w:rsidP="00EC136A">
            <w:pPr>
              <w:jc w:val="both"/>
              <w:rPr>
                <w:lang w:val="tr-TR"/>
              </w:rPr>
            </w:pPr>
            <w:r w:rsidRPr="00D03B6D">
              <w:rPr>
                <w:lang w:val="tr-TR"/>
              </w:rPr>
              <w:t>Bu Yasa kurallarından yararlanmak için yapılacak başvurular Daire tarafından düzenlenecek beyannameler ve/veya formlar ile Müdürlüğe yapılır.</w:t>
            </w:r>
          </w:p>
        </w:tc>
      </w:tr>
      <w:tr w:rsidR="0090040D" w:rsidRPr="00D03B6D" w:rsidTr="00EC136A">
        <w:trPr>
          <w:trHeight w:val="1334"/>
        </w:trPr>
        <w:tc>
          <w:tcPr>
            <w:tcW w:w="1841" w:type="dxa"/>
            <w:gridSpan w:val="2"/>
            <w:vMerge/>
          </w:tcPr>
          <w:p w:rsidR="0090040D" w:rsidRPr="00D03B6D" w:rsidRDefault="0090040D" w:rsidP="00EC136A">
            <w:pPr>
              <w:jc w:val="both"/>
              <w:rPr>
                <w:lang w:val="tr-TR"/>
              </w:rPr>
            </w:pPr>
          </w:p>
        </w:tc>
        <w:tc>
          <w:tcPr>
            <w:tcW w:w="535" w:type="dxa"/>
          </w:tcPr>
          <w:p w:rsidR="0090040D" w:rsidRPr="00D03B6D" w:rsidRDefault="0090040D" w:rsidP="00EC136A">
            <w:pPr>
              <w:jc w:val="both"/>
              <w:rPr>
                <w:lang w:val="tr-TR"/>
              </w:rPr>
            </w:pPr>
          </w:p>
        </w:tc>
        <w:tc>
          <w:tcPr>
            <w:tcW w:w="567" w:type="dxa"/>
          </w:tcPr>
          <w:p w:rsidR="0090040D" w:rsidRPr="00D03B6D" w:rsidRDefault="0090040D" w:rsidP="00EC136A">
            <w:pPr>
              <w:jc w:val="right"/>
              <w:rPr>
                <w:lang w:val="tr-TR"/>
              </w:rPr>
            </w:pPr>
            <w:r w:rsidRPr="00D03B6D">
              <w:rPr>
                <w:lang w:val="tr-TR"/>
              </w:rPr>
              <w:t>(2)</w:t>
            </w:r>
          </w:p>
        </w:tc>
        <w:tc>
          <w:tcPr>
            <w:tcW w:w="6804" w:type="dxa"/>
          </w:tcPr>
          <w:p w:rsidR="0090040D" w:rsidRPr="00D03B6D" w:rsidRDefault="0090040D" w:rsidP="00EC136A">
            <w:pPr>
              <w:jc w:val="both"/>
              <w:rPr>
                <w:lang w:val="tr-TR"/>
              </w:rPr>
            </w:pPr>
            <w:r w:rsidRPr="00D03B6D">
              <w:rPr>
                <w:lang w:val="tr-TR"/>
              </w:rPr>
              <w:t>Bu Yasadan yararlanmak isteyenler, bu Yasanın yürürlüğe girdiği tarihten başlayarak 3 (üç) aylık süre içerisinde Müdürlüğe başvurmakla yükümlüdürler. Başvuru süresini aşmamak koşuluyla şahsen veya yetkili temsilcileri tarafından bir veya birden fazla bildirim yapılabilir.</w:t>
            </w:r>
          </w:p>
        </w:tc>
      </w:tr>
      <w:tr w:rsidR="0090040D" w:rsidRPr="00D03B6D" w:rsidTr="00EC136A">
        <w:trPr>
          <w:trHeight w:val="490"/>
        </w:trPr>
        <w:tc>
          <w:tcPr>
            <w:tcW w:w="1841" w:type="dxa"/>
            <w:gridSpan w:val="2"/>
          </w:tcPr>
          <w:p w:rsidR="0090040D" w:rsidRPr="00D03B6D" w:rsidRDefault="0090040D" w:rsidP="00EC136A">
            <w:pPr>
              <w:jc w:val="both"/>
              <w:rPr>
                <w:lang w:val="tr-TR"/>
              </w:rPr>
            </w:pPr>
          </w:p>
          <w:p w:rsidR="0090040D" w:rsidRPr="00D03B6D" w:rsidRDefault="0090040D" w:rsidP="00EC136A">
            <w:pPr>
              <w:jc w:val="both"/>
              <w:rPr>
                <w:lang w:val="tr-TR"/>
              </w:rPr>
            </w:pPr>
          </w:p>
        </w:tc>
        <w:tc>
          <w:tcPr>
            <w:tcW w:w="535" w:type="dxa"/>
          </w:tcPr>
          <w:p w:rsidR="0090040D" w:rsidRPr="00D03B6D" w:rsidRDefault="0090040D" w:rsidP="00EC136A">
            <w:pPr>
              <w:jc w:val="both"/>
              <w:rPr>
                <w:lang w:val="tr-TR"/>
              </w:rPr>
            </w:pPr>
          </w:p>
        </w:tc>
        <w:tc>
          <w:tcPr>
            <w:tcW w:w="567" w:type="dxa"/>
          </w:tcPr>
          <w:p w:rsidR="0090040D" w:rsidRPr="00D03B6D" w:rsidRDefault="0090040D" w:rsidP="00EC136A">
            <w:pPr>
              <w:jc w:val="right"/>
              <w:rPr>
                <w:lang w:val="tr-TR"/>
              </w:rPr>
            </w:pPr>
            <w:r w:rsidRPr="00D03B6D">
              <w:rPr>
                <w:lang w:val="tr-TR"/>
              </w:rPr>
              <w:t>(3)</w:t>
            </w:r>
          </w:p>
        </w:tc>
        <w:tc>
          <w:tcPr>
            <w:tcW w:w="6804" w:type="dxa"/>
          </w:tcPr>
          <w:p w:rsidR="0090040D" w:rsidRPr="00D03B6D" w:rsidRDefault="0090040D" w:rsidP="00EC136A">
            <w:pPr>
              <w:jc w:val="both"/>
              <w:rPr>
                <w:lang w:val="tr-TR"/>
              </w:rPr>
            </w:pPr>
            <w:r w:rsidRPr="00D03B6D">
              <w:rPr>
                <w:lang w:val="tr-TR"/>
              </w:rPr>
              <w:t xml:space="preserve">Bu Yasa kapsamında oluşacak verginin tümü, sunulduğu </w:t>
            </w:r>
            <w:r>
              <w:rPr>
                <w:lang w:val="tr-TR"/>
              </w:rPr>
              <w:t xml:space="preserve">sırada </w:t>
            </w:r>
            <w:r w:rsidRPr="00D03B6D">
              <w:rPr>
                <w:lang w:val="tr-TR"/>
              </w:rPr>
              <w:t>beyanın kabulü ile ödenir.</w:t>
            </w:r>
          </w:p>
        </w:tc>
      </w:tr>
      <w:tr w:rsidR="0090040D" w:rsidRPr="00D03B6D" w:rsidTr="00EC136A">
        <w:tc>
          <w:tcPr>
            <w:tcW w:w="1841" w:type="dxa"/>
            <w:gridSpan w:val="2"/>
          </w:tcPr>
          <w:p w:rsidR="0090040D" w:rsidRPr="00D03B6D" w:rsidRDefault="0090040D" w:rsidP="00EC136A">
            <w:pPr>
              <w:jc w:val="both"/>
              <w:rPr>
                <w:lang w:val="tr-TR"/>
              </w:rPr>
            </w:pPr>
          </w:p>
        </w:tc>
        <w:tc>
          <w:tcPr>
            <w:tcW w:w="535" w:type="dxa"/>
          </w:tcPr>
          <w:p w:rsidR="0090040D" w:rsidRPr="00D03B6D" w:rsidRDefault="0090040D" w:rsidP="00EC136A">
            <w:pPr>
              <w:jc w:val="both"/>
              <w:rPr>
                <w:lang w:val="tr-TR"/>
              </w:rPr>
            </w:pPr>
          </w:p>
        </w:tc>
        <w:tc>
          <w:tcPr>
            <w:tcW w:w="567" w:type="dxa"/>
          </w:tcPr>
          <w:p w:rsidR="0090040D" w:rsidRPr="00D03B6D" w:rsidRDefault="0090040D" w:rsidP="00EC136A">
            <w:pPr>
              <w:jc w:val="both"/>
              <w:rPr>
                <w:lang w:val="tr-TR"/>
              </w:rPr>
            </w:pPr>
          </w:p>
        </w:tc>
        <w:tc>
          <w:tcPr>
            <w:tcW w:w="6804" w:type="dxa"/>
          </w:tcPr>
          <w:p w:rsidR="0090040D" w:rsidRPr="00D03B6D" w:rsidRDefault="0090040D" w:rsidP="00EC136A">
            <w:pPr>
              <w:jc w:val="both"/>
              <w:rPr>
                <w:lang w:val="tr-TR"/>
              </w:rPr>
            </w:pPr>
          </w:p>
        </w:tc>
      </w:tr>
    </w:tbl>
    <w:p w:rsidR="0090040D" w:rsidRDefault="0090040D" w:rsidP="0090040D">
      <w:r>
        <w:br w:type="page"/>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1"/>
        <w:gridCol w:w="535"/>
        <w:gridCol w:w="567"/>
        <w:gridCol w:w="6804"/>
      </w:tblGrid>
      <w:tr w:rsidR="0090040D" w:rsidRPr="00D03B6D" w:rsidTr="00EC136A">
        <w:trPr>
          <w:trHeight w:val="718"/>
        </w:trPr>
        <w:tc>
          <w:tcPr>
            <w:tcW w:w="1841" w:type="dxa"/>
          </w:tcPr>
          <w:p w:rsidR="0090040D" w:rsidRPr="00D03B6D" w:rsidRDefault="0090040D" w:rsidP="00EC136A">
            <w:pPr>
              <w:jc w:val="both"/>
              <w:rPr>
                <w:lang w:val="tr-TR"/>
              </w:rPr>
            </w:pPr>
            <w:r w:rsidRPr="00D03B6D">
              <w:rPr>
                <w:lang w:val="tr-TR"/>
              </w:rPr>
              <w:lastRenderedPageBreak/>
              <w:t>Haklarını Kaybedenlerle İlgili Kurallar</w:t>
            </w:r>
          </w:p>
          <w:p w:rsidR="0090040D" w:rsidRPr="00D03B6D" w:rsidRDefault="0090040D" w:rsidP="00EC136A">
            <w:pPr>
              <w:jc w:val="both"/>
              <w:rPr>
                <w:lang w:val="tr-TR"/>
              </w:rPr>
            </w:pPr>
          </w:p>
        </w:tc>
        <w:tc>
          <w:tcPr>
            <w:tcW w:w="535" w:type="dxa"/>
          </w:tcPr>
          <w:p w:rsidR="0090040D" w:rsidRPr="00D03B6D" w:rsidRDefault="0090040D" w:rsidP="00EC136A">
            <w:pPr>
              <w:jc w:val="both"/>
              <w:rPr>
                <w:lang w:val="tr-TR"/>
              </w:rPr>
            </w:pPr>
            <w:r w:rsidRPr="00D03B6D">
              <w:rPr>
                <w:lang w:val="tr-TR"/>
              </w:rPr>
              <w:t>7.</w:t>
            </w:r>
          </w:p>
        </w:tc>
        <w:tc>
          <w:tcPr>
            <w:tcW w:w="567" w:type="dxa"/>
          </w:tcPr>
          <w:p w:rsidR="0090040D" w:rsidRPr="00D03B6D" w:rsidRDefault="0090040D" w:rsidP="00EC136A">
            <w:pPr>
              <w:jc w:val="right"/>
              <w:rPr>
                <w:lang w:val="tr-TR"/>
              </w:rPr>
            </w:pPr>
            <w:r w:rsidRPr="00D03B6D">
              <w:rPr>
                <w:lang w:val="tr-TR"/>
              </w:rPr>
              <w:t>(1)</w:t>
            </w:r>
          </w:p>
        </w:tc>
        <w:tc>
          <w:tcPr>
            <w:tcW w:w="6804" w:type="dxa"/>
          </w:tcPr>
          <w:p w:rsidR="0090040D" w:rsidRPr="00D03B6D" w:rsidRDefault="0090040D" w:rsidP="00EC136A">
            <w:pPr>
              <w:jc w:val="both"/>
              <w:rPr>
                <w:lang w:val="tr-TR"/>
              </w:rPr>
            </w:pPr>
            <w:r w:rsidRPr="00D03B6D">
              <w:rPr>
                <w:lang w:val="tr-TR"/>
              </w:rPr>
              <w:t>Bu Yasa kuralları uyarınca finansal varlıklarını bu Yasanın 5’inci maddesinin (2)’nci ve (3)’üncü fıkraları kurallarına uygun olarak bankalarda yer alan bir hesaba aktarmamış ve/veya bunu Daireye bildirmemiş olanlar;</w:t>
            </w:r>
          </w:p>
        </w:tc>
      </w:tr>
      <w:tr w:rsidR="0090040D" w:rsidRPr="00D03B6D" w:rsidTr="00EC136A">
        <w:trPr>
          <w:trHeight w:val="435"/>
        </w:trPr>
        <w:tc>
          <w:tcPr>
            <w:tcW w:w="1841" w:type="dxa"/>
          </w:tcPr>
          <w:p w:rsidR="0090040D" w:rsidRPr="00D03B6D" w:rsidRDefault="0090040D" w:rsidP="00EC136A">
            <w:pPr>
              <w:jc w:val="both"/>
              <w:rPr>
                <w:lang w:val="tr-TR"/>
              </w:rPr>
            </w:pPr>
          </w:p>
        </w:tc>
        <w:tc>
          <w:tcPr>
            <w:tcW w:w="535" w:type="dxa"/>
          </w:tcPr>
          <w:p w:rsidR="0090040D" w:rsidRPr="00D03B6D" w:rsidRDefault="0090040D" w:rsidP="00EC136A">
            <w:pPr>
              <w:jc w:val="both"/>
              <w:rPr>
                <w:lang w:val="tr-TR"/>
              </w:rPr>
            </w:pPr>
          </w:p>
        </w:tc>
        <w:tc>
          <w:tcPr>
            <w:tcW w:w="567" w:type="dxa"/>
          </w:tcPr>
          <w:p w:rsidR="0090040D" w:rsidRPr="00D03B6D" w:rsidRDefault="0090040D" w:rsidP="00EC136A">
            <w:pPr>
              <w:jc w:val="right"/>
              <w:rPr>
                <w:lang w:val="tr-TR"/>
              </w:rPr>
            </w:pPr>
            <w:r w:rsidRPr="00D03B6D">
              <w:rPr>
                <w:lang w:val="tr-TR"/>
              </w:rPr>
              <w:t>(2)</w:t>
            </w:r>
          </w:p>
        </w:tc>
        <w:tc>
          <w:tcPr>
            <w:tcW w:w="6804" w:type="dxa"/>
          </w:tcPr>
          <w:p w:rsidR="0090040D" w:rsidRPr="00D03B6D" w:rsidRDefault="0090040D" w:rsidP="00EC136A">
            <w:pPr>
              <w:jc w:val="both"/>
              <w:rPr>
                <w:lang w:val="tr-TR"/>
              </w:rPr>
            </w:pPr>
            <w:r w:rsidRPr="00D03B6D">
              <w:rPr>
                <w:lang w:val="tr-TR"/>
              </w:rPr>
              <w:t>Bu Yasa kuralları uyarınca Dairenin yapacağı uygulamayı kabul etmeyen ve uyuşmazlık yaratanlar;</w:t>
            </w:r>
          </w:p>
        </w:tc>
      </w:tr>
      <w:tr w:rsidR="0090040D" w:rsidRPr="00D03B6D" w:rsidTr="00EC136A">
        <w:trPr>
          <w:trHeight w:val="233"/>
        </w:trPr>
        <w:tc>
          <w:tcPr>
            <w:tcW w:w="1841" w:type="dxa"/>
          </w:tcPr>
          <w:p w:rsidR="0090040D" w:rsidRPr="00D03B6D" w:rsidRDefault="0090040D" w:rsidP="00EC136A">
            <w:pPr>
              <w:jc w:val="both"/>
              <w:rPr>
                <w:lang w:val="tr-TR"/>
              </w:rPr>
            </w:pPr>
          </w:p>
        </w:tc>
        <w:tc>
          <w:tcPr>
            <w:tcW w:w="535" w:type="dxa"/>
          </w:tcPr>
          <w:p w:rsidR="0090040D" w:rsidRPr="00D03B6D" w:rsidRDefault="0090040D" w:rsidP="00EC136A">
            <w:pPr>
              <w:jc w:val="both"/>
              <w:rPr>
                <w:lang w:val="tr-TR"/>
              </w:rPr>
            </w:pPr>
          </w:p>
        </w:tc>
        <w:tc>
          <w:tcPr>
            <w:tcW w:w="7371" w:type="dxa"/>
            <w:gridSpan w:val="2"/>
          </w:tcPr>
          <w:p w:rsidR="0090040D" w:rsidRPr="00D03B6D" w:rsidRDefault="0090040D" w:rsidP="00EC136A">
            <w:pPr>
              <w:jc w:val="both"/>
              <w:rPr>
                <w:lang w:val="tr-TR"/>
              </w:rPr>
            </w:pPr>
            <w:r w:rsidRPr="00D03B6D">
              <w:rPr>
                <w:lang w:val="tr-TR"/>
              </w:rPr>
              <w:t>bu Yasa kurallarından yararlanma hakkını kaybeder. Yararlanma haklarını kaybedenlerden bu Yasa uyarınca tahsil edilen vergilerin ve gecikme zamlarının iadesi ve diğer vergilere veya başka yıllara mahsubu yapılmaz ve bu Yasa kapsamında ödenen vergiler, hiçbir suretle gelir veya kurum kazancının tespitinde gider veya indirim konusu yapılamaz. Beyan edilen finansal varlıklara ilişkin olarak yürürlükte bulunan vergi mevzuatı kuralları uygulanır.</w:t>
            </w:r>
          </w:p>
        </w:tc>
      </w:tr>
      <w:tr w:rsidR="0090040D" w:rsidRPr="00D03B6D" w:rsidTr="00EC136A">
        <w:trPr>
          <w:trHeight w:val="233"/>
        </w:trPr>
        <w:tc>
          <w:tcPr>
            <w:tcW w:w="1841" w:type="dxa"/>
          </w:tcPr>
          <w:p w:rsidR="0090040D" w:rsidRPr="00D03B6D" w:rsidRDefault="0090040D" w:rsidP="00EC136A">
            <w:pPr>
              <w:jc w:val="both"/>
              <w:rPr>
                <w:lang w:val="tr-TR"/>
              </w:rPr>
            </w:pPr>
          </w:p>
        </w:tc>
        <w:tc>
          <w:tcPr>
            <w:tcW w:w="535" w:type="dxa"/>
          </w:tcPr>
          <w:p w:rsidR="0090040D" w:rsidRPr="00D03B6D" w:rsidRDefault="0090040D" w:rsidP="00EC136A">
            <w:pPr>
              <w:jc w:val="both"/>
              <w:rPr>
                <w:lang w:val="tr-TR"/>
              </w:rPr>
            </w:pPr>
          </w:p>
        </w:tc>
        <w:tc>
          <w:tcPr>
            <w:tcW w:w="7371" w:type="dxa"/>
            <w:gridSpan w:val="2"/>
          </w:tcPr>
          <w:p w:rsidR="0090040D" w:rsidRPr="00D03B6D" w:rsidRDefault="0090040D" w:rsidP="00EC136A">
            <w:pPr>
              <w:jc w:val="both"/>
              <w:rPr>
                <w:lang w:val="tr-TR"/>
              </w:rPr>
            </w:pPr>
          </w:p>
        </w:tc>
      </w:tr>
      <w:tr w:rsidR="0090040D" w:rsidRPr="00D03B6D" w:rsidTr="00EC136A">
        <w:trPr>
          <w:trHeight w:val="233"/>
        </w:trPr>
        <w:tc>
          <w:tcPr>
            <w:tcW w:w="1841" w:type="dxa"/>
          </w:tcPr>
          <w:p w:rsidR="0090040D" w:rsidRPr="00D03B6D" w:rsidRDefault="0090040D" w:rsidP="00EC136A">
            <w:pPr>
              <w:jc w:val="both"/>
              <w:rPr>
                <w:lang w:val="tr-TR"/>
              </w:rPr>
            </w:pPr>
            <w:r w:rsidRPr="00D03B6D">
              <w:rPr>
                <w:lang w:val="tr-TR"/>
              </w:rPr>
              <w:t>Vergi Oranı</w:t>
            </w:r>
          </w:p>
        </w:tc>
        <w:tc>
          <w:tcPr>
            <w:tcW w:w="7906" w:type="dxa"/>
            <w:gridSpan w:val="3"/>
          </w:tcPr>
          <w:p w:rsidR="0090040D" w:rsidRPr="00D03B6D" w:rsidRDefault="0090040D" w:rsidP="00EC136A">
            <w:pPr>
              <w:jc w:val="both"/>
              <w:rPr>
                <w:lang w:val="tr-TR"/>
              </w:rPr>
            </w:pPr>
            <w:r w:rsidRPr="00D03B6D">
              <w:rPr>
                <w:lang w:val="tr-TR"/>
              </w:rPr>
              <w:t>8. Bu Yasa kuralları uyarınca başvuru yapan gelir vergisi ve</w:t>
            </w:r>
            <w:r>
              <w:rPr>
                <w:lang w:val="tr-TR"/>
              </w:rPr>
              <w:t xml:space="preserve"> kurumlar vergisi yükümlülerine,</w:t>
            </w:r>
            <w:r w:rsidRPr="00D03B6D">
              <w:rPr>
                <w:lang w:val="tr-TR"/>
              </w:rPr>
              <w:t xml:space="preserve"> beyan edilen finansal varlıklar üzerinden %5 (yüzde beş) oranında vergi hesaplanır. </w:t>
            </w:r>
          </w:p>
        </w:tc>
      </w:tr>
      <w:tr w:rsidR="0090040D" w:rsidRPr="00D03B6D" w:rsidTr="00EC136A">
        <w:trPr>
          <w:trHeight w:val="233"/>
        </w:trPr>
        <w:tc>
          <w:tcPr>
            <w:tcW w:w="1841" w:type="dxa"/>
          </w:tcPr>
          <w:p w:rsidR="0090040D" w:rsidRPr="00D03B6D" w:rsidRDefault="0090040D" w:rsidP="00EC136A">
            <w:pPr>
              <w:jc w:val="both"/>
              <w:rPr>
                <w:lang w:val="tr-TR"/>
              </w:rPr>
            </w:pPr>
          </w:p>
        </w:tc>
        <w:tc>
          <w:tcPr>
            <w:tcW w:w="7906" w:type="dxa"/>
            <w:gridSpan w:val="3"/>
          </w:tcPr>
          <w:p w:rsidR="0090040D" w:rsidRPr="00D03B6D" w:rsidRDefault="0090040D" w:rsidP="00EC136A">
            <w:pPr>
              <w:jc w:val="both"/>
              <w:rPr>
                <w:lang w:val="tr-TR"/>
              </w:rPr>
            </w:pPr>
          </w:p>
        </w:tc>
      </w:tr>
      <w:tr w:rsidR="0090040D" w:rsidRPr="00D03B6D" w:rsidTr="00EC136A">
        <w:tc>
          <w:tcPr>
            <w:tcW w:w="1841" w:type="dxa"/>
          </w:tcPr>
          <w:p w:rsidR="0090040D" w:rsidRPr="00D03B6D" w:rsidRDefault="0090040D" w:rsidP="00EC136A">
            <w:pPr>
              <w:jc w:val="both"/>
              <w:rPr>
                <w:lang w:val="tr-TR"/>
              </w:rPr>
            </w:pPr>
            <w:r w:rsidRPr="00D03B6D">
              <w:rPr>
                <w:lang w:val="tr-TR"/>
              </w:rPr>
              <w:t xml:space="preserve">İndirilemeyecek Giderler </w:t>
            </w:r>
          </w:p>
        </w:tc>
        <w:tc>
          <w:tcPr>
            <w:tcW w:w="7906" w:type="dxa"/>
            <w:gridSpan w:val="3"/>
          </w:tcPr>
          <w:p w:rsidR="0090040D" w:rsidRPr="00D03B6D" w:rsidRDefault="0090040D" w:rsidP="00EC136A">
            <w:pPr>
              <w:jc w:val="both"/>
              <w:rPr>
                <w:lang w:val="tr-TR"/>
              </w:rPr>
            </w:pPr>
            <w:r w:rsidRPr="00D03B6D">
              <w:rPr>
                <w:lang w:val="tr-TR"/>
              </w:rPr>
              <w:t>9. Bu Yasa kapsamında ödenecek vergiler herhangi bir vergi döneminde gider olarak indirilemez.</w:t>
            </w:r>
          </w:p>
        </w:tc>
      </w:tr>
      <w:tr w:rsidR="0090040D" w:rsidRPr="00D03B6D" w:rsidTr="00EC136A">
        <w:tc>
          <w:tcPr>
            <w:tcW w:w="1841" w:type="dxa"/>
          </w:tcPr>
          <w:p w:rsidR="0090040D" w:rsidRPr="00D03B6D" w:rsidRDefault="0090040D" w:rsidP="00EC136A">
            <w:pPr>
              <w:jc w:val="both"/>
              <w:rPr>
                <w:lang w:val="tr-TR"/>
              </w:rPr>
            </w:pPr>
          </w:p>
        </w:tc>
        <w:tc>
          <w:tcPr>
            <w:tcW w:w="7906" w:type="dxa"/>
            <w:gridSpan w:val="3"/>
          </w:tcPr>
          <w:p w:rsidR="0090040D" w:rsidRPr="00D03B6D" w:rsidRDefault="0090040D" w:rsidP="00EC136A">
            <w:pPr>
              <w:jc w:val="both"/>
              <w:rPr>
                <w:lang w:val="tr-TR"/>
              </w:rPr>
            </w:pPr>
          </w:p>
        </w:tc>
      </w:tr>
      <w:tr w:rsidR="0090040D" w:rsidRPr="00D03B6D" w:rsidTr="00EC136A">
        <w:tc>
          <w:tcPr>
            <w:tcW w:w="1841" w:type="dxa"/>
          </w:tcPr>
          <w:p w:rsidR="0090040D" w:rsidRPr="00D03B6D" w:rsidRDefault="0090040D" w:rsidP="00EC136A">
            <w:pPr>
              <w:jc w:val="both"/>
              <w:rPr>
                <w:lang w:val="tr-TR"/>
              </w:rPr>
            </w:pPr>
            <w:r w:rsidRPr="00D03B6D">
              <w:rPr>
                <w:lang w:val="tr-TR"/>
              </w:rPr>
              <w:t>Yasada Düzenlenmemiş Kurallar</w:t>
            </w:r>
          </w:p>
        </w:tc>
        <w:tc>
          <w:tcPr>
            <w:tcW w:w="535" w:type="dxa"/>
          </w:tcPr>
          <w:p w:rsidR="0090040D" w:rsidRPr="00D03B6D" w:rsidRDefault="0090040D" w:rsidP="00EC136A">
            <w:pPr>
              <w:jc w:val="both"/>
              <w:rPr>
                <w:lang w:val="tr-TR"/>
              </w:rPr>
            </w:pPr>
            <w:r w:rsidRPr="00D03B6D">
              <w:rPr>
                <w:lang w:val="tr-TR"/>
              </w:rPr>
              <w:t>10.</w:t>
            </w:r>
          </w:p>
        </w:tc>
        <w:tc>
          <w:tcPr>
            <w:tcW w:w="567" w:type="dxa"/>
          </w:tcPr>
          <w:p w:rsidR="0090040D" w:rsidRPr="00D03B6D" w:rsidRDefault="0090040D" w:rsidP="00EC136A">
            <w:pPr>
              <w:jc w:val="right"/>
              <w:rPr>
                <w:lang w:val="tr-TR"/>
              </w:rPr>
            </w:pPr>
            <w:r w:rsidRPr="00D03B6D">
              <w:rPr>
                <w:lang w:val="tr-TR"/>
              </w:rPr>
              <w:t>(1)</w:t>
            </w:r>
          </w:p>
        </w:tc>
        <w:tc>
          <w:tcPr>
            <w:tcW w:w="6804" w:type="dxa"/>
          </w:tcPr>
          <w:p w:rsidR="0090040D" w:rsidRPr="00D03B6D" w:rsidRDefault="0090040D" w:rsidP="00EC136A">
            <w:pPr>
              <w:jc w:val="both"/>
              <w:rPr>
                <w:lang w:val="tr-TR"/>
              </w:rPr>
            </w:pPr>
            <w:r w:rsidRPr="00D03B6D">
              <w:rPr>
                <w:lang w:val="tr-TR"/>
              </w:rPr>
              <w:t>Bu Yasanın düzenlediği kurallar dışında kalan konular hakkında Kuzey Kıbrıs Türk Cumhuriyetinde yürürlükte bulunan diğer vergi mevzuatı kuralları uygulanır.</w:t>
            </w:r>
          </w:p>
        </w:tc>
      </w:tr>
      <w:tr w:rsidR="0090040D" w:rsidRPr="00D03B6D" w:rsidTr="00EC136A">
        <w:tc>
          <w:tcPr>
            <w:tcW w:w="2943" w:type="dxa"/>
            <w:gridSpan w:val="3"/>
          </w:tcPr>
          <w:p w:rsidR="0090040D" w:rsidRPr="00D03B6D" w:rsidRDefault="0090040D" w:rsidP="00EC136A">
            <w:pPr>
              <w:jc w:val="right"/>
              <w:rPr>
                <w:lang w:val="tr-TR"/>
              </w:rPr>
            </w:pPr>
            <w:r w:rsidRPr="00D03B6D">
              <w:rPr>
                <w:lang w:val="tr-TR"/>
              </w:rPr>
              <w:t>(2)</w:t>
            </w:r>
          </w:p>
          <w:p w:rsidR="0090040D" w:rsidRPr="00D03B6D" w:rsidRDefault="0090040D" w:rsidP="00EC136A">
            <w:pPr>
              <w:ind w:left="993" w:firstLine="567"/>
              <w:jc w:val="center"/>
              <w:rPr>
                <w:lang w:val="tr-TR"/>
              </w:rPr>
            </w:pPr>
            <w:r w:rsidRPr="00D03B6D">
              <w:rPr>
                <w:lang w:val="tr-TR"/>
              </w:rPr>
              <w:t>1/2024</w:t>
            </w:r>
          </w:p>
          <w:p w:rsidR="0090040D" w:rsidRPr="00D03B6D" w:rsidRDefault="0090040D" w:rsidP="00EC136A">
            <w:pPr>
              <w:ind w:left="993" w:firstLine="567"/>
              <w:jc w:val="center"/>
              <w:rPr>
                <w:lang w:val="tr-TR"/>
              </w:rPr>
            </w:pPr>
            <w:r w:rsidRPr="00D03B6D">
              <w:rPr>
                <w:lang w:val="tr-TR"/>
              </w:rPr>
              <w:t xml:space="preserve">      22/2025</w:t>
            </w:r>
          </w:p>
        </w:tc>
        <w:tc>
          <w:tcPr>
            <w:tcW w:w="6804" w:type="dxa"/>
          </w:tcPr>
          <w:p w:rsidR="0090040D" w:rsidRPr="00D03B6D" w:rsidRDefault="0090040D" w:rsidP="00EC136A">
            <w:pPr>
              <w:jc w:val="both"/>
              <w:rPr>
                <w:lang w:val="tr-TR"/>
              </w:rPr>
            </w:pPr>
            <w:r w:rsidRPr="00D03B6D">
              <w:rPr>
                <w:lang w:val="tr-TR"/>
              </w:rPr>
              <w:t xml:space="preserve">Bu Yasa kuralları, finansal varlıklarını yurt dışından getirerek yurt içinde kayıtlı hale getirecek kişiler hakkında Suç Gelirlerinin Aklanmasının, Terörizmin Finansmanının ve Kitle İmha Silahlarının Yaygınlaşmasının Finansmanının Önlenmesi Yasası kapsamında cezai soruşturma ve kovuşturma yapılmasını engellemez. </w:t>
            </w:r>
          </w:p>
        </w:tc>
      </w:tr>
      <w:tr w:rsidR="0090040D" w:rsidRPr="00D03B6D" w:rsidTr="00EC136A">
        <w:tc>
          <w:tcPr>
            <w:tcW w:w="1841" w:type="dxa"/>
          </w:tcPr>
          <w:p w:rsidR="0090040D" w:rsidRPr="00D03B6D" w:rsidRDefault="0090040D" w:rsidP="00EC136A">
            <w:pPr>
              <w:rPr>
                <w:lang w:val="tr-TR"/>
              </w:rPr>
            </w:pPr>
          </w:p>
        </w:tc>
        <w:tc>
          <w:tcPr>
            <w:tcW w:w="7906" w:type="dxa"/>
            <w:gridSpan w:val="3"/>
          </w:tcPr>
          <w:p w:rsidR="0090040D" w:rsidRPr="00D03B6D" w:rsidRDefault="0090040D" w:rsidP="00EC136A">
            <w:pPr>
              <w:jc w:val="both"/>
              <w:rPr>
                <w:lang w:val="tr-TR"/>
              </w:rPr>
            </w:pPr>
          </w:p>
        </w:tc>
      </w:tr>
      <w:tr w:rsidR="0090040D" w:rsidRPr="00D03B6D" w:rsidTr="00EC136A">
        <w:tc>
          <w:tcPr>
            <w:tcW w:w="1841" w:type="dxa"/>
          </w:tcPr>
          <w:p w:rsidR="0090040D" w:rsidRPr="00D03B6D" w:rsidRDefault="0090040D" w:rsidP="00EC136A">
            <w:pPr>
              <w:jc w:val="both"/>
              <w:rPr>
                <w:lang w:val="tr-TR"/>
              </w:rPr>
            </w:pPr>
            <w:r w:rsidRPr="00D03B6D">
              <w:rPr>
                <w:lang w:val="tr-TR"/>
              </w:rPr>
              <w:t>Yürütme Yetkisi</w:t>
            </w:r>
          </w:p>
        </w:tc>
        <w:tc>
          <w:tcPr>
            <w:tcW w:w="7906" w:type="dxa"/>
            <w:gridSpan w:val="3"/>
          </w:tcPr>
          <w:p w:rsidR="0090040D" w:rsidRPr="00D03B6D" w:rsidRDefault="0090040D" w:rsidP="00EC136A">
            <w:pPr>
              <w:jc w:val="both"/>
              <w:rPr>
                <w:lang w:val="tr-TR"/>
              </w:rPr>
            </w:pPr>
            <w:r w:rsidRPr="00D03B6D">
              <w:rPr>
                <w:lang w:val="tr-TR"/>
              </w:rPr>
              <w:t>11. Bu Yasa, Bakanlık tarafından yürütülür.</w:t>
            </w:r>
          </w:p>
        </w:tc>
      </w:tr>
      <w:tr w:rsidR="0090040D" w:rsidRPr="00D03B6D" w:rsidTr="00EC136A">
        <w:tc>
          <w:tcPr>
            <w:tcW w:w="1841" w:type="dxa"/>
          </w:tcPr>
          <w:p w:rsidR="0090040D" w:rsidRPr="00D03B6D" w:rsidRDefault="0090040D" w:rsidP="00EC136A">
            <w:pPr>
              <w:jc w:val="both"/>
              <w:rPr>
                <w:lang w:val="tr-TR"/>
              </w:rPr>
            </w:pPr>
          </w:p>
        </w:tc>
        <w:tc>
          <w:tcPr>
            <w:tcW w:w="7906" w:type="dxa"/>
            <w:gridSpan w:val="3"/>
          </w:tcPr>
          <w:p w:rsidR="0090040D" w:rsidRPr="00D03B6D" w:rsidRDefault="0090040D" w:rsidP="00EC136A">
            <w:pPr>
              <w:jc w:val="both"/>
              <w:rPr>
                <w:lang w:val="tr-TR"/>
              </w:rPr>
            </w:pPr>
          </w:p>
        </w:tc>
      </w:tr>
      <w:tr w:rsidR="0090040D" w:rsidRPr="00C87C0B" w:rsidTr="00EC136A">
        <w:tc>
          <w:tcPr>
            <w:tcW w:w="1841" w:type="dxa"/>
          </w:tcPr>
          <w:p w:rsidR="0090040D" w:rsidRPr="00D03B6D" w:rsidRDefault="0090040D" w:rsidP="00EC136A">
            <w:pPr>
              <w:rPr>
                <w:lang w:val="tr-TR"/>
              </w:rPr>
            </w:pPr>
            <w:r w:rsidRPr="00D03B6D">
              <w:rPr>
                <w:lang w:val="tr-TR"/>
              </w:rPr>
              <w:t xml:space="preserve">Yürürlüğe Giriş </w:t>
            </w:r>
          </w:p>
        </w:tc>
        <w:tc>
          <w:tcPr>
            <w:tcW w:w="7906" w:type="dxa"/>
            <w:gridSpan w:val="3"/>
          </w:tcPr>
          <w:p w:rsidR="0090040D" w:rsidRPr="00C87C0B" w:rsidRDefault="0090040D" w:rsidP="00EC136A">
            <w:pPr>
              <w:jc w:val="both"/>
              <w:rPr>
                <w:lang w:val="tr-TR"/>
              </w:rPr>
            </w:pPr>
            <w:r w:rsidRPr="00D03B6D">
              <w:rPr>
                <w:lang w:val="tr-TR"/>
              </w:rPr>
              <w:t>12</w:t>
            </w:r>
            <w:r>
              <w:rPr>
                <w:lang w:val="tr-TR"/>
              </w:rPr>
              <w:t xml:space="preserve">. </w:t>
            </w:r>
            <w:r w:rsidRPr="00D03B6D">
              <w:rPr>
                <w:lang w:val="tr-TR"/>
              </w:rPr>
              <w:t>Bu Yasa, Resmi Gazete’de yayımlandığı tarihten başlayarak yürürlüğe girer.</w:t>
            </w:r>
            <w:r w:rsidRPr="00C87C0B">
              <w:rPr>
                <w:lang w:val="tr-TR"/>
              </w:rPr>
              <w:t xml:space="preserve"> </w:t>
            </w:r>
          </w:p>
        </w:tc>
      </w:tr>
    </w:tbl>
    <w:p w:rsidR="0090040D" w:rsidRPr="00C87C0B" w:rsidRDefault="0090040D" w:rsidP="0090040D"/>
    <w:p w:rsidR="0090040D" w:rsidRPr="00C448C5" w:rsidRDefault="0090040D" w:rsidP="002232AD">
      <w:pPr>
        <w:ind w:firstLine="708"/>
        <w:jc w:val="both"/>
        <w:rPr>
          <w:sz w:val="26"/>
          <w:szCs w:val="26"/>
        </w:rPr>
      </w:pPr>
    </w:p>
    <w:sectPr w:rsidR="0090040D" w:rsidRPr="00C448C5" w:rsidSect="00985699">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2E"/>
    <w:rsid w:val="00027299"/>
    <w:rsid w:val="000541F9"/>
    <w:rsid w:val="00061C45"/>
    <w:rsid w:val="000633B1"/>
    <w:rsid w:val="00081100"/>
    <w:rsid w:val="000D3A8B"/>
    <w:rsid w:val="000D4CDA"/>
    <w:rsid w:val="000D5C9E"/>
    <w:rsid w:val="00161838"/>
    <w:rsid w:val="00170814"/>
    <w:rsid w:val="00176B39"/>
    <w:rsid w:val="0017702E"/>
    <w:rsid w:val="0019513D"/>
    <w:rsid w:val="001A4836"/>
    <w:rsid w:val="001A5491"/>
    <w:rsid w:val="002232AD"/>
    <w:rsid w:val="002361CD"/>
    <w:rsid w:val="00262490"/>
    <w:rsid w:val="00281B1F"/>
    <w:rsid w:val="002855E5"/>
    <w:rsid w:val="002937DD"/>
    <w:rsid w:val="002F33C1"/>
    <w:rsid w:val="003C371D"/>
    <w:rsid w:val="003C7806"/>
    <w:rsid w:val="003D1773"/>
    <w:rsid w:val="00402091"/>
    <w:rsid w:val="00404FF1"/>
    <w:rsid w:val="00414375"/>
    <w:rsid w:val="00440A5B"/>
    <w:rsid w:val="00444AC0"/>
    <w:rsid w:val="004457DD"/>
    <w:rsid w:val="00463C88"/>
    <w:rsid w:val="00484616"/>
    <w:rsid w:val="004A59DE"/>
    <w:rsid w:val="004C6ABB"/>
    <w:rsid w:val="004D4A56"/>
    <w:rsid w:val="004E1564"/>
    <w:rsid w:val="004E7A33"/>
    <w:rsid w:val="00503022"/>
    <w:rsid w:val="00505A9F"/>
    <w:rsid w:val="005070DA"/>
    <w:rsid w:val="00534C64"/>
    <w:rsid w:val="00535B61"/>
    <w:rsid w:val="00565CAE"/>
    <w:rsid w:val="00572223"/>
    <w:rsid w:val="00590CF1"/>
    <w:rsid w:val="005B47F7"/>
    <w:rsid w:val="00623B44"/>
    <w:rsid w:val="00641F4C"/>
    <w:rsid w:val="0066567F"/>
    <w:rsid w:val="006D0C5F"/>
    <w:rsid w:val="006D6CAF"/>
    <w:rsid w:val="00731514"/>
    <w:rsid w:val="00746E76"/>
    <w:rsid w:val="0075126B"/>
    <w:rsid w:val="00760C6E"/>
    <w:rsid w:val="00766B04"/>
    <w:rsid w:val="007C2A5A"/>
    <w:rsid w:val="00847805"/>
    <w:rsid w:val="0086360C"/>
    <w:rsid w:val="00883BF3"/>
    <w:rsid w:val="008863BE"/>
    <w:rsid w:val="008C419D"/>
    <w:rsid w:val="008D3758"/>
    <w:rsid w:val="0090040D"/>
    <w:rsid w:val="00920DB8"/>
    <w:rsid w:val="00930A12"/>
    <w:rsid w:val="00985699"/>
    <w:rsid w:val="009956AD"/>
    <w:rsid w:val="009A42B7"/>
    <w:rsid w:val="009D7C07"/>
    <w:rsid w:val="00A16750"/>
    <w:rsid w:val="00A25E9C"/>
    <w:rsid w:val="00A85546"/>
    <w:rsid w:val="00AA2CF3"/>
    <w:rsid w:val="00AB65CB"/>
    <w:rsid w:val="00B21FC3"/>
    <w:rsid w:val="00B66243"/>
    <w:rsid w:val="00B7731D"/>
    <w:rsid w:val="00BC4A1D"/>
    <w:rsid w:val="00C00E24"/>
    <w:rsid w:val="00C42768"/>
    <w:rsid w:val="00C85F0C"/>
    <w:rsid w:val="00C91EE2"/>
    <w:rsid w:val="00CB3271"/>
    <w:rsid w:val="00CE1F20"/>
    <w:rsid w:val="00CF441F"/>
    <w:rsid w:val="00D42E72"/>
    <w:rsid w:val="00D45331"/>
    <w:rsid w:val="00D77378"/>
    <w:rsid w:val="00D85C8C"/>
    <w:rsid w:val="00DD0064"/>
    <w:rsid w:val="00DF0BD9"/>
    <w:rsid w:val="00E10B71"/>
    <w:rsid w:val="00E1155E"/>
    <w:rsid w:val="00E352A7"/>
    <w:rsid w:val="00E44D1A"/>
    <w:rsid w:val="00E75F36"/>
    <w:rsid w:val="00EC49D6"/>
    <w:rsid w:val="00EF08E6"/>
    <w:rsid w:val="00F0027B"/>
    <w:rsid w:val="00F05739"/>
    <w:rsid w:val="00F21D77"/>
    <w:rsid w:val="00F35EB4"/>
    <w:rsid w:val="00F529C9"/>
    <w:rsid w:val="00F55FC5"/>
    <w:rsid w:val="00F63C6F"/>
    <w:rsid w:val="00FA3897"/>
    <w:rsid w:val="00FC69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F167B-97BC-4526-9909-EBC08F9E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0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7299"/>
    <w:pPr>
      <w:spacing w:after="0" w:line="240" w:lineRule="auto"/>
    </w:pPr>
    <w:rPr>
      <w:lang w:val="en-US"/>
    </w:rPr>
  </w:style>
  <w:style w:type="paragraph" w:styleId="BalloonText">
    <w:name w:val="Balloon Text"/>
    <w:basedOn w:val="Normal"/>
    <w:link w:val="BalloonTextChar"/>
    <w:uiPriority w:val="99"/>
    <w:semiHidden/>
    <w:unhideWhenUsed/>
    <w:rsid w:val="00572223"/>
    <w:rPr>
      <w:rFonts w:ascii="Tahoma" w:hAnsi="Tahoma" w:cs="Tahoma"/>
      <w:sz w:val="16"/>
      <w:szCs w:val="16"/>
    </w:rPr>
  </w:style>
  <w:style w:type="character" w:customStyle="1" w:styleId="BalloonTextChar">
    <w:name w:val="Balloon Text Char"/>
    <w:basedOn w:val="DefaultParagraphFont"/>
    <w:link w:val="BalloonText"/>
    <w:uiPriority w:val="99"/>
    <w:semiHidden/>
    <w:rsid w:val="00572223"/>
    <w:rPr>
      <w:rFonts w:ascii="Tahoma" w:eastAsia="Times New Roman" w:hAnsi="Tahoma" w:cs="Tahoma"/>
      <w:sz w:val="16"/>
      <w:szCs w:val="16"/>
    </w:rPr>
  </w:style>
  <w:style w:type="table" w:styleId="TableGrid">
    <w:name w:val="Table Grid"/>
    <w:basedOn w:val="TableNormal"/>
    <w:uiPriority w:val="39"/>
    <w:rsid w:val="009004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54BC4-F4EA-4147-8805-E48377C9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Alara Ataç</dc:creator>
  <cp:lastModifiedBy>YAĞMUR ÖZDİL</cp:lastModifiedBy>
  <cp:revision>2</cp:revision>
  <cp:lastPrinted>2026-05-18T14:09:00Z</cp:lastPrinted>
  <dcterms:created xsi:type="dcterms:W3CDTF">2026-06-16T07:18:00Z</dcterms:created>
  <dcterms:modified xsi:type="dcterms:W3CDTF">2026-06-16T07:18:00Z</dcterms:modified>
</cp:coreProperties>
</file>